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7D" w:rsidRPr="009A077D" w:rsidRDefault="009A077D" w:rsidP="00DE50BB">
      <w:pPr>
        <w:pStyle w:val="Style2"/>
        <w:widowControl/>
        <w:spacing w:line="360" w:lineRule="auto"/>
        <w:ind w:firstLine="709"/>
        <w:contextualSpacing/>
        <w:jc w:val="left"/>
        <w:rPr>
          <w:rStyle w:val="FontStyle19"/>
          <w:rFonts w:ascii="Times New Roman" w:hAnsi="Times New Roman" w:cs="Times New Roman"/>
        </w:rPr>
      </w:pPr>
      <w:r w:rsidRPr="00F1253E">
        <w:rPr>
          <w:rStyle w:val="FontStyle11"/>
          <w:sz w:val="24"/>
          <w:szCs w:val="24"/>
        </w:rPr>
        <w:t>Ученые рассказали, как изменится численность молодежи 15—19 лет в регионах до 2030 года</w:t>
      </w:r>
      <w:r>
        <w:rPr>
          <w:rFonts w:ascii="Times New Roman" w:hAnsi="Times New Roman" w:cs="Times New Roman"/>
          <w:b/>
        </w:rPr>
        <w:t>//Профессиональное образование. Приложение. – 2017. – № 10</w:t>
      </w:r>
      <w:r w:rsidRPr="00175617">
        <w:rPr>
          <w:rFonts w:ascii="Times New Roman" w:hAnsi="Times New Roman" w:cs="Times New Roman"/>
          <w:b/>
        </w:rPr>
        <w:t>– С.</w:t>
      </w:r>
      <w:r>
        <w:rPr>
          <w:rFonts w:ascii="Times New Roman" w:hAnsi="Times New Roman" w:cs="Times New Roman"/>
          <w:b/>
        </w:rPr>
        <w:t>38</w:t>
      </w:r>
      <w:r w:rsidRPr="00175617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39</w:t>
      </w:r>
      <w:r w:rsidRPr="00175617">
        <w:rPr>
          <w:rFonts w:ascii="Times New Roman" w:hAnsi="Times New Roman" w:cs="Times New Roman"/>
          <w:b/>
        </w:rPr>
        <w:t>.</w:t>
      </w:r>
    </w:p>
    <w:p w:rsidR="00F1253E" w:rsidRDefault="00F1253E" w:rsidP="00DE50BB">
      <w:pPr>
        <w:pStyle w:val="Style3"/>
        <w:widowControl/>
        <w:spacing w:line="360" w:lineRule="auto"/>
        <w:ind w:firstLine="709"/>
        <w:contextualSpacing/>
        <w:rPr>
          <w:rStyle w:val="FontStyle12"/>
          <w:b w:val="0"/>
          <w:i w:val="0"/>
          <w:spacing w:val="0"/>
          <w:sz w:val="24"/>
          <w:szCs w:val="24"/>
        </w:rPr>
      </w:pPr>
      <w:r w:rsidRPr="00DE50BB">
        <w:rPr>
          <w:rStyle w:val="FontStyle12"/>
          <w:b w:val="0"/>
          <w:i w:val="0"/>
          <w:spacing w:val="0"/>
          <w:sz w:val="24"/>
          <w:szCs w:val="24"/>
        </w:rPr>
        <w:t>Эксперты Института образования и Института демографии НИУ ВШЭ проанализировали динамику охвата молодежи средним профессиональным образованием за 2005-2015 года и составили демографический прогноз о том, как будет изменяться численность 15-19-летних до 2030 года.</w:t>
      </w:r>
    </w:p>
    <w:p w:rsidR="00DE50BB" w:rsidRDefault="00DE50BB" w:rsidP="00DE50BB">
      <w:pPr>
        <w:pStyle w:val="Style3"/>
        <w:widowControl/>
        <w:spacing w:line="360" w:lineRule="auto"/>
        <w:ind w:firstLine="709"/>
        <w:contextualSpacing/>
        <w:rPr>
          <w:rStyle w:val="FontStyle12"/>
          <w:b w:val="0"/>
          <w:i w:val="0"/>
          <w:spacing w:val="0"/>
          <w:sz w:val="24"/>
          <w:szCs w:val="24"/>
        </w:rPr>
      </w:pPr>
      <w:r>
        <w:rPr>
          <w:rStyle w:val="FontStyle12"/>
          <w:b w:val="0"/>
          <w:i w:val="0"/>
          <w:spacing w:val="0"/>
          <w:sz w:val="24"/>
          <w:szCs w:val="24"/>
        </w:rPr>
        <w:t>Ключевые слова: демографический спад, численность молодежи, высшее образование, абитуриенты, СПО, региональные системы.</w:t>
      </w:r>
    </w:p>
    <w:p w:rsidR="00DE50BB" w:rsidRDefault="00DE50BB" w:rsidP="00DE50BB">
      <w:pPr>
        <w:spacing w:after="0" w:line="360" w:lineRule="auto"/>
        <w:ind w:firstLine="709"/>
        <w:contextualSpacing/>
        <w:rPr>
          <w:rStyle w:val="FontStyle14"/>
          <w:spacing w:val="0"/>
          <w:sz w:val="24"/>
          <w:szCs w:val="24"/>
        </w:rPr>
      </w:pPr>
    </w:p>
    <w:p w:rsidR="00F1253E" w:rsidRPr="00F1253E" w:rsidRDefault="00DE50BB" w:rsidP="00DE50BB">
      <w:pPr>
        <w:spacing w:after="0" w:line="360" w:lineRule="auto"/>
        <w:ind w:firstLine="709"/>
        <w:contextualSpacing/>
        <w:rPr>
          <w:rStyle w:val="FontStyle14"/>
          <w:spacing w:val="0"/>
          <w:sz w:val="24"/>
          <w:szCs w:val="24"/>
        </w:rPr>
      </w:pPr>
      <w:r>
        <w:rPr>
          <w:rStyle w:val="FontStyle14"/>
          <w:spacing w:val="0"/>
          <w:sz w:val="24"/>
          <w:szCs w:val="24"/>
        </w:rPr>
        <w:t>У</w:t>
      </w:r>
      <w:r w:rsidR="00F1253E" w:rsidRPr="00F1253E">
        <w:rPr>
          <w:rStyle w:val="FontStyle14"/>
          <w:spacing w:val="0"/>
          <w:sz w:val="24"/>
          <w:szCs w:val="24"/>
        </w:rPr>
        <w:t>ченые выяснили, что система СПО в 2005-2015 годах испытала незна</w:t>
      </w:r>
      <w:r w:rsidR="00F1253E" w:rsidRPr="00F1253E">
        <w:rPr>
          <w:rStyle w:val="FontStyle14"/>
          <w:spacing w:val="0"/>
          <w:sz w:val="24"/>
          <w:szCs w:val="24"/>
        </w:rPr>
        <w:softHyphen/>
        <w:t>чительное сокращение контингента на фоне резкого демографического спада, что показы</w:t>
      </w:r>
      <w:r w:rsidR="00F1253E" w:rsidRPr="00F1253E">
        <w:rPr>
          <w:rStyle w:val="FontStyle14"/>
          <w:spacing w:val="0"/>
          <w:sz w:val="24"/>
          <w:szCs w:val="24"/>
        </w:rPr>
        <w:softHyphen/>
        <w:t>вает ее успешную адаптацию во многих реги</w:t>
      </w:r>
      <w:r w:rsidR="00F1253E" w:rsidRPr="00F1253E">
        <w:rPr>
          <w:rStyle w:val="FontStyle14"/>
          <w:spacing w:val="0"/>
          <w:sz w:val="24"/>
          <w:szCs w:val="24"/>
        </w:rPr>
        <w:softHyphen/>
        <w:t>онах. Так, по данным исследования, за этот период колледжи и техникумы, в отличие от университетов, переживших резкое падение приема на программы высшего образования, в основном сохранили свои позиции и кон</w:t>
      </w:r>
      <w:r w:rsidR="00F1253E" w:rsidRPr="00F1253E">
        <w:rPr>
          <w:rStyle w:val="FontStyle14"/>
          <w:spacing w:val="0"/>
          <w:sz w:val="24"/>
          <w:szCs w:val="24"/>
        </w:rPr>
        <w:softHyphen/>
        <w:t>тингент студентов. Падение популярности программ подготовки квалифицированных рабочих отчасти компенсировалось ростом приема на программы подготовки специали</w:t>
      </w:r>
      <w:r w:rsidR="00F1253E" w:rsidRPr="00F1253E">
        <w:rPr>
          <w:rStyle w:val="FontStyle14"/>
          <w:spacing w:val="0"/>
          <w:sz w:val="24"/>
          <w:szCs w:val="24"/>
        </w:rPr>
        <w:softHyphen/>
        <w:t>стов среднего звена.</w:t>
      </w:r>
    </w:p>
    <w:p w:rsidR="00F1253E" w:rsidRPr="00F1253E" w:rsidRDefault="00F1253E" w:rsidP="00DE50BB">
      <w:pPr>
        <w:pStyle w:val="Style5"/>
        <w:widowControl/>
        <w:spacing w:line="360" w:lineRule="auto"/>
        <w:ind w:firstLine="709"/>
        <w:contextualSpacing/>
        <w:jc w:val="left"/>
        <w:rPr>
          <w:rStyle w:val="FontStyle14"/>
          <w:spacing w:val="0"/>
          <w:sz w:val="24"/>
          <w:szCs w:val="24"/>
        </w:rPr>
      </w:pPr>
      <w:r w:rsidRPr="00F1253E">
        <w:rPr>
          <w:rStyle w:val="FontStyle14"/>
          <w:spacing w:val="0"/>
          <w:sz w:val="24"/>
          <w:szCs w:val="24"/>
        </w:rPr>
        <w:t>Последствия «демографической ямы» ощутили на себе все федеральные округа. Об</w:t>
      </w:r>
      <w:r w:rsidRPr="00F1253E">
        <w:rPr>
          <w:rStyle w:val="FontStyle14"/>
          <w:spacing w:val="0"/>
          <w:sz w:val="24"/>
          <w:szCs w:val="24"/>
        </w:rPr>
        <w:softHyphen/>
        <w:t>щая численность молодежи 15-19 лет в стране сократилась на 44,6%: с 12 032 тыс. человек в 2005-м до 6668,5 тыс. человек в 2015 году.</w:t>
      </w:r>
    </w:p>
    <w:p w:rsidR="00F1253E" w:rsidRDefault="00F1253E" w:rsidP="00DE50BB">
      <w:pPr>
        <w:spacing w:after="0" w:line="360" w:lineRule="auto"/>
        <w:ind w:firstLine="709"/>
        <w:contextualSpacing/>
        <w:rPr>
          <w:rStyle w:val="FontStyle14"/>
          <w:spacing w:val="0"/>
          <w:sz w:val="24"/>
          <w:szCs w:val="24"/>
        </w:rPr>
      </w:pPr>
      <w:r w:rsidRPr="00F1253E">
        <w:rPr>
          <w:rStyle w:val="FontStyle14"/>
          <w:spacing w:val="0"/>
          <w:sz w:val="24"/>
          <w:szCs w:val="24"/>
        </w:rPr>
        <w:t>Изменение демографической ситуации стало одним из ключевых факторов, опре</w:t>
      </w:r>
      <w:r w:rsidRPr="00F1253E">
        <w:rPr>
          <w:rStyle w:val="FontStyle14"/>
          <w:spacing w:val="0"/>
          <w:sz w:val="24"/>
          <w:szCs w:val="24"/>
        </w:rPr>
        <w:softHyphen/>
        <w:t>деляющих положение региональных систем СПО. Численность студентов колледжей уменьшалась, но это сокращение было гораздо более плавным. Спрос на про</w:t>
      </w:r>
      <w:r w:rsidRPr="00F1253E">
        <w:rPr>
          <w:rStyle w:val="FontStyle14"/>
          <w:spacing w:val="0"/>
          <w:sz w:val="24"/>
          <w:szCs w:val="24"/>
        </w:rPr>
        <w:softHyphen/>
        <w:t>граммы СПО в регионах оказался эластич</w:t>
      </w:r>
      <w:r w:rsidRPr="00F1253E">
        <w:rPr>
          <w:rStyle w:val="FontStyle14"/>
          <w:spacing w:val="0"/>
          <w:sz w:val="24"/>
          <w:szCs w:val="24"/>
        </w:rPr>
        <w:softHyphen/>
        <w:t>ным: лишь в двух субъектах РФ контингент профессиональных образовательных органи</w:t>
      </w:r>
      <w:r w:rsidRPr="00F1253E">
        <w:rPr>
          <w:rStyle w:val="FontStyle14"/>
          <w:spacing w:val="0"/>
          <w:sz w:val="24"/>
          <w:szCs w:val="24"/>
        </w:rPr>
        <w:softHyphen/>
        <w:t xml:space="preserve">заций сократился более чем на </w:t>
      </w:r>
      <w:r w:rsidR="00DE50BB">
        <w:rPr>
          <w:rStyle w:val="FontStyle14"/>
          <w:spacing w:val="0"/>
          <w:sz w:val="24"/>
          <w:szCs w:val="24"/>
        </w:rPr>
        <w:t>половину</w:t>
      </w:r>
      <w:r w:rsidRPr="00F1253E">
        <w:rPr>
          <w:rStyle w:val="FontStyle14"/>
          <w:spacing w:val="0"/>
          <w:sz w:val="24"/>
          <w:szCs w:val="24"/>
        </w:rPr>
        <w:t>.</w:t>
      </w:r>
    </w:p>
    <w:p w:rsidR="00F1253E" w:rsidRPr="00F1253E" w:rsidRDefault="00F1253E" w:rsidP="00DE50BB">
      <w:pPr>
        <w:pStyle w:val="Style5"/>
        <w:widowControl/>
        <w:spacing w:line="360" w:lineRule="auto"/>
        <w:ind w:firstLine="709"/>
        <w:contextualSpacing/>
        <w:jc w:val="left"/>
        <w:rPr>
          <w:rStyle w:val="FontStyle14"/>
          <w:spacing w:val="0"/>
          <w:sz w:val="24"/>
          <w:szCs w:val="24"/>
        </w:rPr>
      </w:pPr>
      <w:r w:rsidRPr="00F1253E">
        <w:rPr>
          <w:rStyle w:val="FontStyle14"/>
          <w:spacing w:val="0"/>
          <w:sz w:val="24"/>
          <w:szCs w:val="24"/>
        </w:rPr>
        <w:t>Ученые ВШЭ предоставили данные о численности студентов СПО на 10 000 насе</w:t>
      </w:r>
      <w:r w:rsidRPr="00F1253E">
        <w:rPr>
          <w:rStyle w:val="FontStyle14"/>
          <w:spacing w:val="0"/>
          <w:sz w:val="24"/>
          <w:szCs w:val="24"/>
        </w:rPr>
        <w:softHyphen/>
        <w:t>ления в каждом регионе. Наиболее высокие значения этого показателя имели в 2015 году Республика Алтай, Ненецкий автономный округ, Тыва, Бурятия, Амурская область, Саха (Якутия), Перм</w:t>
      </w:r>
      <w:r w:rsidRPr="00F1253E">
        <w:rPr>
          <w:rStyle w:val="FontStyle14"/>
          <w:spacing w:val="0"/>
          <w:sz w:val="24"/>
          <w:szCs w:val="24"/>
        </w:rPr>
        <w:softHyphen/>
        <w:t>ский край, Забайкальский край, Свердловская область и Коми. Самые низкие значения показателя демон</w:t>
      </w:r>
      <w:r w:rsidRPr="00F1253E">
        <w:rPr>
          <w:rStyle w:val="FontStyle14"/>
          <w:spacing w:val="0"/>
          <w:sz w:val="24"/>
          <w:szCs w:val="24"/>
        </w:rPr>
        <w:softHyphen/>
        <w:t>стрируют Еврейская автономная область, Новосибирская, Тверская, Тульская, Псковская, Белгородская</w:t>
      </w:r>
      <w:r w:rsidR="00DE50BB">
        <w:rPr>
          <w:rStyle w:val="FontStyle14"/>
          <w:spacing w:val="0"/>
          <w:sz w:val="24"/>
          <w:szCs w:val="24"/>
        </w:rPr>
        <w:t xml:space="preserve"> области</w:t>
      </w:r>
      <w:r w:rsidRPr="00F1253E">
        <w:rPr>
          <w:rStyle w:val="FontStyle14"/>
          <w:spacing w:val="0"/>
          <w:sz w:val="24"/>
          <w:szCs w:val="24"/>
        </w:rPr>
        <w:t>, г. Санкт-Петербург, Калужская область, Ханты-Мансийский автономный ок</w:t>
      </w:r>
      <w:r w:rsidRPr="00F1253E">
        <w:rPr>
          <w:rStyle w:val="FontStyle14"/>
          <w:spacing w:val="0"/>
          <w:sz w:val="24"/>
          <w:szCs w:val="24"/>
        </w:rPr>
        <w:softHyphen/>
        <w:t>руг — Югра</w:t>
      </w:r>
      <w:r w:rsidR="00DE50BB">
        <w:rPr>
          <w:rStyle w:val="FontStyle14"/>
          <w:spacing w:val="0"/>
          <w:sz w:val="24"/>
          <w:szCs w:val="24"/>
        </w:rPr>
        <w:t xml:space="preserve"> и</w:t>
      </w:r>
      <w:r w:rsidRPr="00F1253E">
        <w:rPr>
          <w:rStyle w:val="FontStyle14"/>
          <w:spacing w:val="0"/>
          <w:sz w:val="24"/>
          <w:szCs w:val="24"/>
        </w:rPr>
        <w:t xml:space="preserve"> Карачаево-Черкесская Республика.</w:t>
      </w:r>
    </w:p>
    <w:p w:rsidR="00F1253E" w:rsidRPr="00F1253E" w:rsidRDefault="00F1253E" w:rsidP="00DE50BB">
      <w:pPr>
        <w:pStyle w:val="Style4"/>
        <w:widowControl/>
        <w:spacing w:line="360" w:lineRule="auto"/>
        <w:ind w:firstLine="709"/>
        <w:contextualSpacing/>
        <w:jc w:val="left"/>
        <w:rPr>
          <w:rStyle w:val="FontStyle14"/>
          <w:spacing w:val="0"/>
          <w:sz w:val="24"/>
          <w:szCs w:val="24"/>
        </w:rPr>
      </w:pPr>
      <w:r w:rsidRPr="00F1253E">
        <w:rPr>
          <w:rStyle w:val="FontStyle14"/>
          <w:spacing w:val="0"/>
          <w:sz w:val="24"/>
          <w:szCs w:val="24"/>
        </w:rPr>
        <w:lastRenderedPageBreak/>
        <w:t>Исследователи отметили, что 2016-2017 годы — переломная точка в динамике показателей численности населения в возрас</w:t>
      </w:r>
      <w:r w:rsidRPr="00F1253E">
        <w:rPr>
          <w:rStyle w:val="FontStyle14"/>
          <w:spacing w:val="0"/>
          <w:sz w:val="24"/>
          <w:szCs w:val="24"/>
        </w:rPr>
        <w:softHyphen/>
        <w:t>те 15-24 лет. Это период изменения демогра</w:t>
      </w:r>
      <w:r w:rsidRPr="00F1253E">
        <w:rPr>
          <w:rStyle w:val="FontStyle14"/>
          <w:spacing w:val="0"/>
          <w:sz w:val="24"/>
          <w:szCs w:val="24"/>
        </w:rPr>
        <w:softHyphen/>
        <w:t>фического тренда: на смену малочисленным поколениям 1991-2000 годов рождения в старшие классы школы, в колледжи и универ</w:t>
      </w:r>
      <w:r w:rsidRPr="00F1253E">
        <w:rPr>
          <w:rStyle w:val="FontStyle14"/>
          <w:spacing w:val="0"/>
          <w:sz w:val="24"/>
          <w:szCs w:val="24"/>
        </w:rPr>
        <w:softHyphen/>
        <w:t xml:space="preserve">ситеты приходят молодые люди, родившиеся в цифровую эпоху, — «поколение </w:t>
      </w:r>
      <w:r w:rsidRPr="00F1253E">
        <w:rPr>
          <w:rStyle w:val="FontStyle14"/>
          <w:spacing w:val="0"/>
          <w:sz w:val="24"/>
          <w:szCs w:val="24"/>
          <w:lang w:val="en-US"/>
        </w:rPr>
        <w:t>Z</w:t>
      </w:r>
      <w:r w:rsidRPr="00F1253E">
        <w:rPr>
          <w:rStyle w:val="FontStyle14"/>
          <w:spacing w:val="0"/>
          <w:sz w:val="24"/>
          <w:szCs w:val="24"/>
        </w:rPr>
        <w:t>». «Именно они будут формировать спрос на услуги про</w:t>
      </w:r>
      <w:r w:rsidRPr="00F1253E">
        <w:rPr>
          <w:rStyle w:val="FontStyle14"/>
          <w:spacing w:val="0"/>
          <w:sz w:val="24"/>
          <w:szCs w:val="24"/>
        </w:rPr>
        <w:softHyphen/>
        <w:t>фессионального образования в ближайшие 15 лет», — констатируют в НИУ ВШЭ.</w:t>
      </w:r>
    </w:p>
    <w:p w:rsidR="00F1253E" w:rsidRPr="00F1253E" w:rsidRDefault="00F1253E" w:rsidP="00DE50BB">
      <w:pPr>
        <w:pStyle w:val="Style5"/>
        <w:widowControl/>
        <w:spacing w:line="360" w:lineRule="auto"/>
        <w:ind w:firstLine="709"/>
        <w:contextualSpacing/>
        <w:jc w:val="left"/>
        <w:rPr>
          <w:rStyle w:val="FontStyle14"/>
          <w:spacing w:val="0"/>
          <w:sz w:val="24"/>
          <w:szCs w:val="24"/>
        </w:rPr>
      </w:pPr>
      <w:r w:rsidRPr="00F1253E">
        <w:rPr>
          <w:rStyle w:val="FontStyle14"/>
          <w:spacing w:val="0"/>
          <w:sz w:val="24"/>
          <w:szCs w:val="24"/>
        </w:rPr>
        <w:t>Эксперты Института образования ВШЭ показали прогноз изменения численности мо</w:t>
      </w:r>
      <w:r w:rsidRPr="00F1253E">
        <w:rPr>
          <w:rStyle w:val="FontStyle14"/>
          <w:spacing w:val="0"/>
          <w:sz w:val="24"/>
          <w:szCs w:val="24"/>
        </w:rPr>
        <w:softHyphen/>
        <w:t>лодежи в возрасте 15-19 лет в 2016-2030 гг. по федеральным округам и регионам. Согласно ему, все регионы вплоть до начала 2030 года ожидает устойчивый демографический рост. Общая численность когорты 15-19-летних в России вырастет с 6596 тыс. человек в 2016 году до 8951,6 тыс. человек в 2030-м.</w:t>
      </w:r>
    </w:p>
    <w:p w:rsidR="00F1253E" w:rsidRPr="00F1253E" w:rsidRDefault="00F1253E" w:rsidP="00DE50BB">
      <w:pPr>
        <w:pStyle w:val="Style5"/>
        <w:widowControl/>
        <w:spacing w:line="360" w:lineRule="auto"/>
        <w:ind w:firstLine="709"/>
        <w:contextualSpacing/>
        <w:jc w:val="left"/>
        <w:rPr>
          <w:rStyle w:val="FontStyle14"/>
          <w:spacing w:val="0"/>
          <w:sz w:val="24"/>
          <w:szCs w:val="24"/>
        </w:rPr>
      </w:pPr>
      <w:r w:rsidRPr="00F1253E">
        <w:rPr>
          <w:rStyle w:val="FontStyle14"/>
          <w:spacing w:val="0"/>
          <w:sz w:val="24"/>
          <w:szCs w:val="24"/>
        </w:rPr>
        <w:t>«Важно отметить, что последствия демо</w:t>
      </w:r>
      <w:r w:rsidRPr="00F1253E">
        <w:rPr>
          <w:rStyle w:val="FontStyle14"/>
          <w:spacing w:val="0"/>
          <w:sz w:val="24"/>
          <w:szCs w:val="24"/>
        </w:rPr>
        <w:softHyphen/>
        <w:t>графического спада, предшествующего деся</w:t>
      </w:r>
      <w:r w:rsidRPr="00F1253E">
        <w:rPr>
          <w:rStyle w:val="FontStyle14"/>
          <w:spacing w:val="0"/>
          <w:sz w:val="24"/>
          <w:szCs w:val="24"/>
        </w:rPr>
        <w:softHyphen/>
        <w:t>тилетия так и не будут преодолены оконча</w:t>
      </w:r>
      <w:r w:rsidRPr="00F1253E">
        <w:rPr>
          <w:rStyle w:val="FontStyle14"/>
          <w:spacing w:val="0"/>
          <w:sz w:val="24"/>
          <w:szCs w:val="24"/>
        </w:rPr>
        <w:softHyphen/>
        <w:t>тельно: в 2030 году численность 15-19-летних составит лишь 74,4% к уровню 2005 года», — говорится в результатах исследования.</w:t>
      </w:r>
    </w:p>
    <w:p w:rsidR="00F1253E" w:rsidRPr="00F1253E" w:rsidRDefault="00F1253E" w:rsidP="00DE50BB">
      <w:pPr>
        <w:pStyle w:val="Style5"/>
        <w:widowControl/>
        <w:spacing w:line="360" w:lineRule="auto"/>
        <w:ind w:firstLine="709"/>
        <w:contextualSpacing/>
        <w:jc w:val="left"/>
        <w:rPr>
          <w:rStyle w:val="FontStyle14"/>
          <w:spacing w:val="0"/>
          <w:sz w:val="24"/>
          <w:szCs w:val="24"/>
        </w:rPr>
      </w:pPr>
      <w:r w:rsidRPr="00F1253E">
        <w:rPr>
          <w:rStyle w:val="FontStyle14"/>
          <w:spacing w:val="0"/>
          <w:sz w:val="24"/>
          <w:szCs w:val="24"/>
        </w:rPr>
        <w:t>На Северном Кавказе, испытавшем наи</w:t>
      </w:r>
      <w:r w:rsidRPr="00F1253E">
        <w:rPr>
          <w:rStyle w:val="FontStyle14"/>
          <w:spacing w:val="0"/>
          <w:sz w:val="24"/>
          <w:szCs w:val="24"/>
        </w:rPr>
        <w:softHyphen/>
        <w:t>меньшие потери в предшествующее десяти</w:t>
      </w:r>
      <w:r w:rsidRPr="00F1253E">
        <w:rPr>
          <w:rStyle w:val="FontStyle14"/>
          <w:spacing w:val="0"/>
          <w:sz w:val="24"/>
          <w:szCs w:val="24"/>
        </w:rPr>
        <w:softHyphen/>
        <w:t>летие, численность молодежи увеличится с 656 тыс. в 2016-м до 784,7 тыс. в 2030 г. Тем</w:t>
      </w:r>
      <w:r w:rsidRPr="00F1253E">
        <w:rPr>
          <w:rStyle w:val="FontStyle14"/>
          <w:spacing w:val="0"/>
          <w:sz w:val="24"/>
          <w:szCs w:val="24"/>
        </w:rPr>
        <w:softHyphen/>
        <w:t>пами, превышающими среднероссийские, бу</w:t>
      </w:r>
      <w:r w:rsidRPr="00F1253E">
        <w:rPr>
          <w:rStyle w:val="FontStyle14"/>
          <w:spacing w:val="0"/>
          <w:sz w:val="24"/>
          <w:szCs w:val="24"/>
        </w:rPr>
        <w:softHyphen/>
        <w:t>дет восстанавливаться молодое население в Уральском и Сибирском федеральных окру</w:t>
      </w:r>
      <w:r w:rsidRPr="00F1253E">
        <w:rPr>
          <w:rStyle w:val="FontStyle14"/>
          <w:spacing w:val="0"/>
          <w:sz w:val="24"/>
          <w:szCs w:val="24"/>
        </w:rPr>
        <w:softHyphen/>
        <w:t>гах. С другой стороны, когорта 15-19-летних в регионах Дальнего Востока к 2030 г. едва превысит две трети значения 2005 г.</w:t>
      </w:r>
    </w:p>
    <w:p w:rsidR="00F1253E" w:rsidRPr="00F1253E" w:rsidRDefault="00F1253E" w:rsidP="00DE50BB">
      <w:pPr>
        <w:pStyle w:val="Style5"/>
        <w:widowControl/>
        <w:spacing w:line="360" w:lineRule="auto"/>
        <w:ind w:firstLine="709"/>
        <w:contextualSpacing/>
        <w:jc w:val="left"/>
        <w:rPr>
          <w:rStyle w:val="FontStyle14"/>
          <w:spacing w:val="0"/>
          <w:sz w:val="24"/>
          <w:szCs w:val="24"/>
        </w:rPr>
      </w:pPr>
      <w:r w:rsidRPr="00F1253E">
        <w:rPr>
          <w:rStyle w:val="FontStyle14"/>
          <w:spacing w:val="0"/>
          <w:sz w:val="24"/>
          <w:szCs w:val="24"/>
        </w:rPr>
        <w:t>Ожидается, что наиболее динамичный рост населения в возрасте 15-19 лет к 2030 г. продемонстрируют Чеченская Республика, Республика Тыва, Республика Алтай, Ин</w:t>
      </w:r>
      <w:r w:rsidRPr="00F1253E">
        <w:rPr>
          <w:rStyle w:val="FontStyle14"/>
          <w:spacing w:val="0"/>
          <w:sz w:val="24"/>
          <w:szCs w:val="24"/>
        </w:rPr>
        <w:softHyphen/>
        <w:t>гушская Республика, Ханты-Мансийский автономный округ, Тюменская область, Яма</w:t>
      </w:r>
      <w:r w:rsidRPr="00F1253E">
        <w:rPr>
          <w:rStyle w:val="FontStyle14"/>
          <w:spacing w:val="0"/>
          <w:sz w:val="24"/>
          <w:szCs w:val="24"/>
        </w:rPr>
        <w:softHyphen/>
        <w:t>ло-Ненецкий автономный округ, Республика Дагестан, Ненецкий автономный округ и Республика Саха. В Москве и Санкт-Петер</w:t>
      </w:r>
      <w:r w:rsidRPr="00F1253E">
        <w:rPr>
          <w:rStyle w:val="FontStyle14"/>
          <w:spacing w:val="0"/>
          <w:sz w:val="24"/>
          <w:szCs w:val="24"/>
        </w:rPr>
        <w:softHyphen/>
        <w:t>бурге ожидается рост на уровне 79,1% и 81% соответственно.</w:t>
      </w:r>
    </w:p>
    <w:p w:rsidR="00F1253E" w:rsidRPr="00F1253E" w:rsidRDefault="00F1253E" w:rsidP="00DE50BB">
      <w:pPr>
        <w:pStyle w:val="Style5"/>
        <w:widowControl/>
        <w:spacing w:line="360" w:lineRule="auto"/>
        <w:ind w:firstLine="709"/>
        <w:contextualSpacing/>
        <w:jc w:val="left"/>
        <w:rPr>
          <w:rStyle w:val="FontStyle14"/>
          <w:spacing w:val="0"/>
          <w:sz w:val="24"/>
          <w:szCs w:val="24"/>
        </w:rPr>
      </w:pPr>
      <w:r w:rsidRPr="00F1253E">
        <w:rPr>
          <w:rStyle w:val="FontStyle14"/>
          <w:spacing w:val="0"/>
          <w:sz w:val="24"/>
          <w:szCs w:val="24"/>
        </w:rPr>
        <w:t>В заключение авторы исследования под</w:t>
      </w:r>
      <w:r w:rsidRPr="00F1253E">
        <w:rPr>
          <w:rStyle w:val="FontStyle14"/>
          <w:spacing w:val="0"/>
          <w:sz w:val="24"/>
          <w:szCs w:val="24"/>
        </w:rPr>
        <w:softHyphen/>
        <w:t>черкнули, что среднее профессиональное образование, как и система образования в целом, развивается под непосредственным воздействием демографических факторов.</w:t>
      </w:r>
    </w:p>
    <w:p w:rsidR="00F1253E" w:rsidRPr="00F1253E" w:rsidRDefault="00F1253E" w:rsidP="00DE50BB">
      <w:pPr>
        <w:pStyle w:val="Style5"/>
        <w:widowControl/>
        <w:spacing w:line="360" w:lineRule="auto"/>
        <w:ind w:firstLine="709"/>
        <w:contextualSpacing/>
        <w:jc w:val="left"/>
        <w:rPr>
          <w:rStyle w:val="FontStyle14"/>
          <w:spacing w:val="0"/>
          <w:sz w:val="24"/>
          <w:szCs w:val="24"/>
        </w:rPr>
      </w:pPr>
      <w:r w:rsidRPr="00F1253E">
        <w:rPr>
          <w:rStyle w:val="FontStyle14"/>
          <w:spacing w:val="0"/>
          <w:sz w:val="24"/>
          <w:szCs w:val="24"/>
        </w:rPr>
        <w:t>Ученые ВШЭ отмечают, что при разра</w:t>
      </w:r>
      <w:r w:rsidRPr="00F1253E">
        <w:rPr>
          <w:rStyle w:val="FontStyle14"/>
          <w:spacing w:val="0"/>
          <w:sz w:val="24"/>
          <w:szCs w:val="24"/>
        </w:rPr>
        <w:softHyphen/>
        <w:t>ботке региональных программ развития СПО на среднесрочную перспективу не</w:t>
      </w:r>
      <w:r w:rsidRPr="00F1253E">
        <w:rPr>
          <w:rStyle w:val="FontStyle14"/>
          <w:spacing w:val="0"/>
          <w:sz w:val="24"/>
          <w:szCs w:val="24"/>
        </w:rPr>
        <w:softHyphen/>
        <w:t>обходимо учитывать изменение факторов демографии. Программы реорганизации сети организаций СПО, подготовка моло</w:t>
      </w:r>
      <w:r w:rsidRPr="00F1253E">
        <w:rPr>
          <w:rStyle w:val="FontStyle14"/>
          <w:spacing w:val="0"/>
          <w:sz w:val="24"/>
          <w:szCs w:val="24"/>
        </w:rPr>
        <w:softHyphen/>
        <w:t>дых преподавателей и мастеров производ</w:t>
      </w:r>
      <w:r w:rsidRPr="00F1253E">
        <w:rPr>
          <w:rStyle w:val="FontStyle14"/>
          <w:spacing w:val="0"/>
          <w:sz w:val="24"/>
          <w:szCs w:val="24"/>
        </w:rPr>
        <w:softHyphen/>
        <w:t xml:space="preserve">ственного обучения, обновление учебного </w:t>
      </w:r>
      <w:r w:rsidRPr="00F1253E">
        <w:rPr>
          <w:rStyle w:val="FontStyle14"/>
          <w:spacing w:val="0"/>
          <w:sz w:val="24"/>
          <w:szCs w:val="24"/>
        </w:rPr>
        <w:lastRenderedPageBreak/>
        <w:t>оборудования, ремонт зданий и т.д. — все составляющие образовательной инфра</w:t>
      </w:r>
      <w:r w:rsidRPr="00F1253E">
        <w:rPr>
          <w:rStyle w:val="FontStyle14"/>
          <w:spacing w:val="0"/>
          <w:sz w:val="24"/>
          <w:szCs w:val="24"/>
        </w:rPr>
        <w:softHyphen/>
        <w:t>структуры должны планироваться с уче</w:t>
      </w:r>
      <w:r w:rsidRPr="00F1253E">
        <w:rPr>
          <w:rStyle w:val="FontStyle14"/>
          <w:spacing w:val="0"/>
          <w:sz w:val="24"/>
          <w:szCs w:val="24"/>
        </w:rPr>
        <w:softHyphen/>
        <w:t>том долгосрочных тенденций, связанных с прогнозируемым увеличением до 2030 г. численности лиц в возрасте 15-19 лет.</w:t>
      </w:r>
      <w:bookmarkStart w:id="0" w:name="_GoBack"/>
      <w:bookmarkEnd w:id="0"/>
    </w:p>
    <w:sectPr w:rsidR="00F1253E" w:rsidRPr="00F1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3E"/>
    <w:rsid w:val="006C2A2B"/>
    <w:rsid w:val="009A077D"/>
    <w:rsid w:val="00B1384E"/>
    <w:rsid w:val="00DE50BB"/>
    <w:rsid w:val="00F1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8A3F-7D96-4A2F-9BBE-9FA6BED6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1253E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1253E"/>
    <w:rPr>
      <w:rFonts w:ascii="Times New Roman" w:hAnsi="Times New Roman" w:cs="Times New Roman"/>
      <w:b/>
      <w:bCs/>
      <w:sz w:val="46"/>
      <w:szCs w:val="46"/>
    </w:rPr>
  </w:style>
  <w:style w:type="paragraph" w:customStyle="1" w:styleId="Style3">
    <w:name w:val="Style3"/>
    <w:basedOn w:val="a"/>
    <w:uiPriority w:val="99"/>
    <w:rsid w:val="00F1253E"/>
    <w:pPr>
      <w:widowControl w:val="0"/>
      <w:autoSpaceDE w:val="0"/>
      <w:autoSpaceDN w:val="0"/>
      <w:adjustRightInd w:val="0"/>
      <w:spacing w:after="0" w:line="296" w:lineRule="exact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1253E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paragraph" w:customStyle="1" w:styleId="Style4">
    <w:name w:val="Style4"/>
    <w:basedOn w:val="a"/>
    <w:uiPriority w:val="99"/>
    <w:rsid w:val="00F1253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253E"/>
    <w:pPr>
      <w:widowControl w:val="0"/>
      <w:autoSpaceDE w:val="0"/>
      <w:autoSpaceDN w:val="0"/>
      <w:adjustRightInd w:val="0"/>
      <w:spacing w:after="0" w:line="298" w:lineRule="exact"/>
      <w:ind w:firstLine="326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1253E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6">
    <w:name w:val="Font Style16"/>
    <w:basedOn w:val="a0"/>
    <w:uiPriority w:val="99"/>
    <w:rsid w:val="00F1253E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9">
    <w:name w:val="Font Style19"/>
    <w:basedOn w:val="a0"/>
    <w:uiPriority w:val="99"/>
    <w:rsid w:val="009A077D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РГБМ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Игоревна</dc:creator>
  <cp:keywords/>
  <dc:description/>
  <cp:lastModifiedBy>Кузьмина Ольга Владимировна</cp:lastModifiedBy>
  <cp:revision>4</cp:revision>
  <dcterms:created xsi:type="dcterms:W3CDTF">2017-11-03T10:24:00Z</dcterms:created>
  <dcterms:modified xsi:type="dcterms:W3CDTF">2017-11-14T15:13:00Z</dcterms:modified>
</cp:coreProperties>
</file>