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DF" w:rsidRDefault="00C87795" w:rsidP="00745850">
      <w:pPr>
        <w:pStyle w:val="ConsPlusTitle"/>
        <w:spacing w:line="360" w:lineRule="auto"/>
        <w:ind w:firstLine="709"/>
        <w:rPr>
          <w:szCs w:val="24"/>
        </w:rPr>
      </w:pPr>
      <w:r>
        <w:rPr>
          <w:szCs w:val="24"/>
        </w:rPr>
        <w:t>Сулейманова С.Р.</w:t>
      </w:r>
      <w:r w:rsidR="007C6DDF">
        <w:rPr>
          <w:szCs w:val="24"/>
        </w:rPr>
        <w:t xml:space="preserve"> </w:t>
      </w:r>
      <w:proofErr w:type="spellStart"/>
      <w:r>
        <w:rPr>
          <w:szCs w:val="24"/>
        </w:rPr>
        <w:t>Типологизация</w:t>
      </w:r>
      <w:proofErr w:type="spellEnd"/>
      <w:r>
        <w:rPr>
          <w:szCs w:val="24"/>
        </w:rPr>
        <w:t xml:space="preserve"> правовых мо</w:t>
      </w:r>
      <w:r w:rsidR="00B07209">
        <w:rPr>
          <w:szCs w:val="24"/>
        </w:rPr>
        <w:t>делей деятельности молодежных объединений мира посредством анализа их целей и задач</w:t>
      </w:r>
      <w:r w:rsidR="007C6DDF">
        <w:rPr>
          <w:szCs w:val="24"/>
        </w:rPr>
        <w:t xml:space="preserve"> // </w:t>
      </w:r>
      <w:r w:rsidR="00B07209">
        <w:rPr>
          <w:szCs w:val="24"/>
        </w:rPr>
        <w:t xml:space="preserve">Конституционное и муниципальное </w:t>
      </w:r>
      <w:proofErr w:type="gramStart"/>
      <w:r w:rsidR="00B07209">
        <w:rPr>
          <w:szCs w:val="24"/>
        </w:rPr>
        <w:t>право</w:t>
      </w:r>
      <w:r w:rsidR="007C6DDF">
        <w:rPr>
          <w:szCs w:val="24"/>
        </w:rPr>
        <w:t>.-</w:t>
      </w:r>
      <w:proofErr w:type="gramEnd"/>
      <w:r w:rsidR="007C6DDF">
        <w:rPr>
          <w:szCs w:val="24"/>
        </w:rPr>
        <w:t>201</w:t>
      </w:r>
      <w:r w:rsidR="00B07209">
        <w:rPr>
          <w:szCs w:val="24"/>
        </w:rPr>
        <w:t>9</w:t>
      </w:r>
      <w:r w:rsidR="007C6DDF">
        <w:rPr>
          <w:szCs w:val="24"/>
        </w:rPr>
        <w:t xml:space="preserve">.-№1. </w:t>
      </w:r>
      <w:proofErr w:type="spellStart"/>
      <w:r w:rsidR="007C6DDF">
        <w:rPr>
          <w:szCs w:val="24"/>
        </w:rPr>
        <w:t>КонсультантПлюс</w:t>
      </w:r>
      <w:proofErr w:type="spellEnd"/>
    </w:p>
    <w:p w:rsidR="009C5EA2" w:rsidRDefault="009C5EA2" w:rsidP="00745850">
      <w:pPr>
        <w:pStyle w:val="ConsPlusNormal"/>
        <w:spacing w:line="360" w:lineRule="auto"/>
        <w:ind w:firstLine="709"/>
      </w:pPr>
      <w:r>
        <w:t xml:space="preserve">В статье представлен сравнительно-правовой анализ целей и задач деятельности молодежных объединений стран СНГ, Европы и США, на основании которого выделены основные правовые модели деятельности молодежных объединений мира. Автором предпринята попытка </w:t>
      </w:r>
      <w:proofErr w:type="spellStart"/>
      <w:r>
        <w:t>типологизации</w:t>
      </w:r>
      <w:proofErr w:type="spellEnd"/>
      <w:r>
        <w:t xml:space="preserve"> правовых моделей деятельности молодежных объединений, которые можно свести к четырем основным типам: европейской, американской, советской и смешанной. Выделение указанных моделей может иметь практическое значение при реализации правовой государственной молодежной политики в России и иных странах СНГ.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>Ключевые слова: молодежные объединения стран СНГ, молодежные объединения Европы и США, правовые модели деятельности молодежных объединений мира, государственная молодежная политика, гражданское общество, молодежное государственно-общественное объединение</w:t>
      </w:r>
      <w:r w:rsidR="001B7E76">
        <w:t>, СНГ</w:t>
      </w:r>
      <w:r>
        <w:t>.</w:t>
      </w:r>
    </w:p>
    <w:p w:rsidR="009C5EA2" w:rsidRDefault="009C5EA2" w:rsidP="00745850">
      <w:pPr>
        <w:pStyle w:val="ConsPlusNormal"/>
        <w:spacing w:line="360" w:lineRule="auto"/>
        <w:ind w:firstLine="709"/>
      </w:pPr>
    </w:p>
    <w:p w:rsidR="009C5EA2" w:rsidRDefault="009C5EA2" w:rsidP="00745850">
      <w:pPr>
        <w:pStyle w:val="ConsPlusNormal"/>
        <w:spacing w:line="360" w:lineRule="auto"/>
        <w:ind w:firstLine="709"/>
      </w:pPr>
      <w:r>
        <w:t xml:space="preserve">Институт молодежных объединений, имевший существенное значение в общественно-политической жизни в условиях советской действительности и в значительной степени утративший свою значимость в постсоветский период, в настоящее время играет все более заметную роль в структуре гражданского общества России и стран СНГ. Являясь социально-правовым механизмом реализации гражданских прав и свобод молодежи, </w:t>
      </w:r>
      <w:r w:rsidR="00B47704">
        <w:t>он развивается,</w:t>
      </w:r>
      <w:r>
        <w:t xml:space="preserve"> приобретает различные формы выражения и оказывает возрастающее влияние на происходящие в мире общественные процессы.</w:t>
      </w:r>
    </w:p>
    <w:p w:rsidR="00745850" w:rsidRDefault="00745850" w:rsidP="00745850">
      <w:pPr>
        <w:pStyle w:val="ConsPlusNormal"/>
        <w:spacing w:line="360" w:lineRule="auto"/>
        <w:ind w:firstLine="709"/>
      </w:pPr>
      <w:r>
        <w:t>М</w:t>
      </w:r>
      <w:r w:rsidR="009C5EA2">
        <w:t xml:space="preserve">олодежные объединения могут одновременно выступать как в качестве субъекта проведения молодежной политики, так и в качестве объекта ее воздействия. </w:t>
      </w:r>
      <w:r w:rsidR="00D13583">
        <w:t>Н</w:t>
      </w:r>
      <w:r w:rsidR="009C5EA2">
        <w:t xml:space="preserve">апример, законодательство Российской Федерации, учитывая суверенность института общественных объединений в целом, в определении понятия "общественное объединение" закрепляет норму о том, что создаются они по инициативе граждан, объединившихся на основе общности интересов для реализации общих целей, указанных в уставе общественного объединения, лишь оговаривая </w:t>
      </w:r>
      <w:r>
        <w:t>запрет на создание и деятельность общественных объединений, цели или действия которых направлены на осуществление экстремистской деятельности</w:t>
      </w:r>
      <w:r>
        <w:t xml:space="preserve"> (Ф</w:t>
      </w:r>
      <w:r w:rsidR="009C5EA2">
        <w:t>едеральн</w:t>
      </w:r>
      <w:r>
        <w:t>ый</w:t>
      </w:r>
      <w:r w:rsidR="009C5EA2">
        <w:t xml:space="preserve"> закон от 19 мая 1995 г. N 82-ФЗ "Об общественных объединениях"</w:t>
      </w:r>
      <w:r>
        <w:t>)</w:t>
      </w:r>
      <w:r w:rsidR="00D13583">
        <w:t>; с</w:t>
      </w:r>
      <w:r w:rsidR="009C5EA2">
        <w:t xml:space="preserve"> другой стороны, в практической деятельности </w:t>
      </w:r>
      <w:r>
        <w:t>молодежных объединений</w:t>
      </w:r>
      <w:r w:rsidR="009C5EA2">
        <w:t xml:space="preserve"> цели и задачи многих из них во многом определяются целями и задачами государственной молодежной политики в целом. </w:t>
      </w:r>
    </w:p>
    <w:p w:rsidR="00745850" w:rsidRDefault="00745850" w:rsidP="00745850">
      <w:pPr>
        <w:pStyle w:val="ConsPlusNormal"/>
        <w:spacing w:line="360" w:lineRule="auto"/>
        <w:ind w:firstLine="709"/>
      </w:pPr>
      <w:r>
        <w:lastRenderedPageBreak/>
        <w:t>В нормативно-правовых документа</w:t>
      </w:r>
      <w:r w:rsidR="00D13583">
        <w:t>х</w:t>
      </w:r>
      <w:r>
        <w:t>, регламентирующих реализацию государственной молодежной политики РФ</w:t>
      </w:r>
      <w:r w:rsidR="00D13583">
        <w:t xml:space="preserve"> в настоящее время</w:t>
      </w:r>
      <w:r>
        <w:t xml:space="preserve">, </w:t>
      </w:r>
      <w:r w:rsidR="009C5EA2">
        <w:t>можно выделить следующие цели: содействие социальному, культурному, духовному и физическому развитию молодежи; недопущение дискриминации молодых граждан по мотивам возраста; создание условий для более полного включения молодежи в социально-экономическую, политическую и культурную жизнь общества; расширение возможностей молодого человека в выборе своего жизненного пути, достижения личного успеха; реализация инновационного потенциала молодежи в интересах общественного развития и развития самой молодежи и т.д. В большинстве случаев именно эти цели в более детализированных и уточненных вариантах и представлены в уставных целях молодежных общественных объединений Р</w:t>
      </w:r>
      <w:r>
        <w:t>Ф</w:t>
      </w:r>
      <w:r w:rsidR="009C5EA2">
        <w:t>.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 xml:space="preserve">Уставные цели и задачи, в свою очередь, зависят от вида молодежного объединения. </w:t>
      </w:r>
      <w:r w:rsidR="00745850">
        <w:t>Ц</w:t>
      </w:r>
      <w:r>
        <w:t xml:space="preserve">елью создания общественного фонда является формирование имущества на основе добровольных взносов, иных не запрещенных законом поступлений и использование данного имущества на общественно полезные цели. </w:t>
      </w:r>
      <w:r w:rsidR="00745850">
        <w:t>А целью</w:t>
      </w:r>
      <w:r>
        <w:t xml:space="preserve"> деятельности общественного учреждения является оказание конкретного вида услуг, отвечающих интересам участников и соответствующих уставным целям указанного объединения, орган общественной самодеятельности создается в целях совместного решения различных социальных проблем, возникающих у граждан по месту жительства, работы или учебы, направленного на удовлетворение потребностей неограниченного круга лиц, чьи интересы связаны с достижением уставных целей и реализацией программ органа общественной самодеятельности по месту его создания.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>Что касается молодежных объединений других стран СНГ, то их цели деятельности во многом совпадают с целями деятельности молодежных объединений, действующих на территории России.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 xml:space="preserve">Особого внимания заслуживают цели деятельности иных объединений молодежи, которые законодательно к организационно-правовым формам молодежных общественных объединений не отнесены. Прежде всего, </w:t>
      </w:r>
      <w:r w:rsidR="00330650">
        <w:t>это</w:t>
      </w:r>
      <w:r>
        <w:t xml:space="preserve"> молодежные парламенты. Как правило, именно подобного рода консультативно-совещательные структуры напрямую связаны с реализацией конституционных прав молодежи. Помимо того, что подобные объединения молодежи способствуют формированию правовой и политической культуры подрастающего поколения, они обеспечивают участие молодежи в законодательном процессе государства. Например, основной целью Молодежного парламента при Государственной Думе является содействие деятельности Государственной Думы в области законодательного регулирования прав и законных интересов молодежи. </w:t>
      </w:r>
      <w:r>
        <w:lastRenderedPageBreak/>
        <w:t>Аналогичные цели предусматривают молодежные парламенты Республики Казахстан, Азербайджанской Республики и ряда других государств СНГ. Между тем, кроме участия в законотворческой деятельности, молодежный парламент предусматривает целью представительство интересов входящих в него молодежных объединений.</w:t>
      </w:r>
      <w:r w:rsidR="00330650">
        <w:t xml:space="preserve"> В то же время</w:t>
      </w:r>
      <w:r>
        <w:t xml:space="preserve"> на постсоветском пространстве действуют и такие консультативно-совещательные органы молодежи, цели деятельности которых ничем не отличаются от целей деятельности традиционных молодежных объединений</w:t>
      </w:r>
      <w:r w:rsidR="00330650">
        <w:t>.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>Общей площадкой для реализации конституционных прав и свобод молодежи, проживающей на постсоветском пространстве, является молодежная Межпарламентская ассамблея стран СНГ. Основной целью данного международного объединения молодежи является вовлечение молодых парламентариев и лидеров молодежных движений в процесс развития сотрудничества между государствами СНГ и содействие в осуществлении законотворческой деятельности и принятии решений, затрагивающих права и законные интересы молодежи стран Содружества, разработка рекомендаций в отношении государственных и межгосударственных социально-экономических и общественно-политических процессов СНГ.</w:t>
      </w:r>
    </w:p>
    <w:p w:rsidR="00330650" w:rsidRDefault="009C5EA2" w:rsidP="00745850">
      <w:pPr>
        <w:pStyle w:val="ConsPlusNormal"/>
        <w:spacing w:line="360" w:lineRule="auto"/>
        <w:ind w:firstLine="709"/>
      </w:pPr>
      <w:r>
        <w:t xml:space="preserve">Анализ целей деятельности молодежных объединений и иных форм объединений молодежи России и стран СНГ подтверждает мысль автора о двойственной природе их целевой деятельности. С одной стороны, подобные объединения имеют основной целью защиту прав и свобод молодежи и представление ее интересов, с другой стороны, в ходе осуществления своей деятельности во многом исходят из целей государственной молодежной политики. 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 xml:space="preserve">Подобная двойственность политико-правовой природы молодежных объединений стран СНГ привела к появлению на территории постсоветского пространства так называемых молодежных государственно-общественных (общественно-государственных) объединений. Такие объединения действуют сейчас, </w:t>
      </w:r>
      <w:r w:rsidR="00330650">
        <w:t>например</w:t>
      </w:r>
      <w:r>
        <w:t xml:space="preserve">, в Беларуси и </w:t>
      </w:r>
      <w:r w:rsidR="00330650">
        <w:t xml:space="preserve">в </w:t>
      </w:r>
      <w:r>
        <w:t xml:space="preserve">России. </w:t>
      </w:r>
      <w:r w:rsidR="00330650">
        <w:t>Г</w:t>
      </w:r>
      <w:r>
        <w:t xml:space="preserve">осударственно-общественные объединения Республики Беларусь выступают самостоятельной формой юридического лица. Согласно Закону Республики Беларусь "О государственно-общественных объединениях" республиканским государственно-общественным объединением признается основанная на членстве некоммерческая организация, создаваемая для выполнения возложенных на нее государственно значимых задач. Кроме того, особое внимание </w:t>
      </w:r>
      <w:r w:rsidR="00330650">
        <w:t>закон</w:t>
      </w:r>
      <w:r>
        <w:t xml:space="preserve"> уделяет взаимоотношениям республиканских государственно-общественных объединений и органов государственной власти</w:t>
      </w:r>
      <w:r w:rsidR="00330650">
        <w:t xml:space="preserve"> (</w:t>
      </w:r>
      <w:r>
        <w:t xml:space="preserve">государственные органы в пределах своей компетенции имеют право в соответствии с законодательством, исходя из государственно значимых задач республиканских </w:t>
      </w:r>
      <w:r>
        <w:lastRenderedPageBreak/>
        <w:t>государственно-общественных объединений, осуществлять координацию их деятельности и принимать решения, обязательные для этих объединений</w:t>
      </w:r>
      <w:r w:rsidR="00330650">
        <w:t>; в</w:t>
      </w:r>
      <w:r>
        <w:t xml:space="preserve"> свою очередь, республиканские государственно-общественные объединения могут наделяться в соответствии с законодательными актами и постановлениями Совета министров Республики Беларусь полномочиями по осуществлению организационно-методического руководства государственными органами в связи с реализацией республиканскими государственно-общественными объединениями функций и полномочий в области государственного управления</w:t>
      </w:r>
      <w:r w:rsidR="00330650">
        <w:t>)</w:t>
      </w:r>
      <w:r>
        <w:t>.</w:t>
      </w:r>
    </w:p>
    <w:p w:rsidR="009C5EA2" w:rsidRDefault="00330650" w:rsidP="00745850">
      <w:pPr>
        <w:pStyle w:val="ConsPlusNormal"/>
        <w:spacing w:line="360" w:lineRule="auto"/>
        <w:ind w:firstLine="709"/>
      </w:pPr>
      <w:r>
        <w:t>В Российской Федерации</w:t>
      </w:r>
      <w:r w:rsidR="009C5EA2">
        <w:t xml:space="preserve"> понятие </w:t>
      </w:r>
      <w:r>
        <w:t>«</w:t>
      </w:r>
      <w:r w:rsidR="009C5EA2">
        <w:t>государственно-общественное</w:t>
      </w:r>
      <w:r>
        <w:t>» или «</w:t>
      </w:r>
      <w:r w:rsidR="009C5EA2">
        <w:t>общественно-государственное</w:t>
      </w:r>
      <w:r>
        <w:t>»</w:t>
      </w:r>
      <w:r w:rsidR="009C5EA2">
        <w:t xml:space="preserve"> объединение встречается в немногих нормативных актах, и вопросы деятельности </w:t>
      </w:r>
      <w:r w:rsidR="00281FE2">
        <w:t>их</w:t>
      </w:r>
      <w:r w:rsidR="009C5EA2">
        <w:t xml:space="preserve"> практически не урегулированы. Действующее законодательство Р</w:t>
      </w:r>
      <w:r>
        <w:t>Ф</w:t>
      </w:r>
      <w:r w:rsidR="009C5EA2">
        <w:t xml:space="preserve"> не раскрывает содержания понятия государственно-общественного объединения. </w:t>
      </w:r>
      <w:r>
        <w:t xml:space="preserve">По мнению автора, </w:t>
      </w:r>
      <w:r w:rsidR="009C5EA2">
        <w:t xml:space="preserve">если в политико-правовой действительности стран СНГ имеет место деятельность таких объединений, целесообразнее было бы рассматривать их в качестве отдельной организационно-правовой формы общественных объединений, как это имеет место в законодательстве Республики Беларусь, не смешивая их правовую природу с подвидом отдельных видов некоммерческих организаций. При этом </w:t>
      </w:r>
      <w:r w:rsidR="00976804">
        <w:t>автор согласен с тем, что</w:t>
      </w:r>
      <w:r w:rsidR="009C5EA2">
        <w:t xml:space="preserve"> государственно-общественные объединения можно рассматривать как форму реализации конституционного права граждан на участие в управлении делами государства.</w:t>
      </w:r>
      <w:r w:rsidR="00281FE2">
        <w:t xml:space="preserve"> </w:t>
      </w:r>
      <w:r w:rsidR="009C5EA2">
        <w:t>Вместе с тем у исследователей встречается и мнение</w:t>
      </w:r>
      <w:r w:rsidR="00976804">
        <w:t>,</w:t>
      </w:r>
      <w:r w:rsidR="009C5EA2">
        <w:t xml:space="preserve"> что государственно-общественные объединения в большинстве случаев дублируют функции консультативных комиссий, советов, палат и иных совещательных органов при органах государственной власти и местного самоуправления. Автор подчеркивает, что данная разновидность организаций представляется пережитком советской системы и не соответствует духу </w:t>
      </w:r>
      <w:r w:rsidR="00976804">
        <w:t>Конституции</w:t>
      </w:r>
      <w:r w:rsidR="009C5EA2">
        <w:t xml:space="preserve"> РФ</w:t>
      </w:r>
      <w:r w:rsidR="00281FE2">
        <w:t xml:space="preserve">. </w:t>
      </w:r>
      <w:r w:rsidR="00976804">
        <w:t xml:space="preserve">Но на практике </w:t>
      </w:r>
      <w:r w:rsidR="009C5EA2">
        <w:t>подобный вид объединений существует и с каждым годом появляется все больше государственно-общественных объединений, в том числе и молодежных. Следовательно, возникает необходимость законодательного разграничения института общественно-государственных молодежных объединений от института молодежных объединений, выражающих интересы молодежи без вмешательства органов государственной власти и их должностных лиц.</w:t>
      </w:r>
    </w:p>
    <w:p w:rsidR="009C5EA2" w:rsidRDefault="00281FE2" w:rsidP="00745850">
      <w:pPr>
        <w:pStyle w:val="ConsPlusNormal"/>
        <w:spacing w:line="360" w:lineRule="auto"/>
        <w:ind w:firstLine="709"/>
      </w:pPr>
      <w:r>
        <w:t>З</w:t>
      </w:r>
      <w:r w:rsidR="009C5EA2">
        <w:t>ападным правовым системам неизвестен данный институт, поэтому встретить упоминание о таких структурах можно только в законодательстве государств - членов СНГ.</w:t>
      </w:r>
      <w:r w:rsidR="00976804">
        <w:t xml:space="preserve"> </w:t>
      </w:r>
      <w:r w:rsidR="009C5EA2">
        <w:t xml:space="preserve">Вместе с тем </w:t>
      </w:r>
      <w:r w:rsidR="00976804">
        <w:t xml:space="preserve">автор считает </w:t>
      </w:r>
      <w:r w:rsidR="009C5EA2">
        <w:t xml:space="preserve">целесообразным </w:t>
      </w:r>
      <w:r>
        <w:t>подвергнуть анализу</w:t>
      </w:r>
      <w:r w:rsidR="009C5EA2">
        <w:t xml:space="preserve"> уставные цели и задачи молодежных общественных объединений, осуществляющих свою деятельность в Европе и в США</w:t>
      </w:r>
      <w:r w:rsidR="00976804">
        <w:t xml:space="preserve"> (для того, чтобы сформулировать</w:t>
      </w:r>
      <w:r w:rsidR="009C5EA2">
        <w:t xml:space="preserve"> основные правовые модели </w:t>
      </w:r>
      <w:r w:rsidR="009C5EA2">
        <w:lastRenderedPageBreak/>
        <w:t>деятельности молодежных общественных объединений, существующих в мире</w:t>
      </w:r>
      <w:r w:rsidR="00976804">
        <w:t>)</w:t>
      </w:r>
      <w:r w:rsidR="009C5EA2">
        <w:t>.</w:t>
      </w:r>
    </w:p>
    <w:p w:rsidR="009C5EA2" w:rsidRDefault="009C5EA2" w:rsidP="00745850">
      <w:pPr>
        <w:pStyle w:val="ConsPlusNormal"/>
        <w:spacing w:line="360" w:lineRule="auto"/>
        <w:ind w:firstLine="709"/>
      </w:pPr>
      <w:r>
        <w:t xml:space="preserve">Одной из важнейших целей молодежной политики стран Европы является создание необходимых условий для самореализации молодежи и ее активного включения в общественно-политическую жизнь государства. При этом государство берет на себя ответственность за интеграцию молодежи в общественные процессы, рассматривая ее как объект государственной молодежной политики. Так, во всех странах Европы существует специальный исполнительный координирующий молодежную политику орган государственной власти. С другой стороны, молодежная политика в странах Европы основывается на принципах социального партнерства, договора, </w:t>
      </w:r>
      <w:proofErr w:type="spellStart"/>
      <w:r>
        <w:t>соуправления</w:t>
      </w:r>
      <w:proofErr w:type="spellEnd"/>
      <w:r>
        <w:t xml:space="preserve"> и сотрудничества государства и молодежных объединений, которые рассматриваются как субъект молодежной политики, осуществляющий реализацию молодежной политики наряду с соответствующими государственными органами. Действующие в Европе молодежные ассоциации выступают партнером государства, но создаваться государством либо быть общественно-государственными не могут.</w:t>
      </w:r>
    </w:p>
    <w:p w:rsidR="00976804" w:rsidRDefault="009C5EA2" w:rsidP="00745850">
      <w:pPr>
        <w:pStyle w:val="ConsPlusNormal"/>
        <w:spacing w:line="360" w:lineRule="auto"/>
        <w:ind w:firstLine="709"/>
      </w:pPr>
      <w:r>
        <w:t>Особенность молодежной политики США заключается в полном отсутствии координирующего органа в сфере молодежной политики</w:t>
      </w:r>
      <w:r w:rsidR="00B07209">
        <w:t xml:space="preserve">. </w:t>
      </w:r>
      <w:r>
        <w:t>Основной целью деятельности молодежных объединений в США является реализация молодежных государственных программ, предусмотренных либо федеральным законодательством, либо законодательством штата, либо федеральными государственными органами и органами управления штатов, через оказание социальных услуг. Реализация данных программ лишь в самой общей и поверхностной форме контролируется Правительством США. В связи с этим наряду с иными негосударственными структурами</w:t>
      </w:r>
      <w:r w:rsidR="00B07209">
        <w:t>,</w:t>
      </w:r>
      <w:r>
        <w:t xml:space="preserve"> молодежные объединения США выступают полноценными субъектами молодежной политики. При этом законодательство США регламентирует </w:t>
      </w:r>
      <w:r w:rsidR="00976804">
        <w:t xml:space="preserve">исключительно </w:t>
      </w:r>
      <w:r>
        <w:t xml:space="preserve">порядок расходования средств и категорию получателей помощи. </w:t>
      </w:r>
      <w:r w:rsidR="00976804">
        <w:t>И</w:t>
      </w:r>
      <w:r>
        <w:t>менно этим</w:t>
      </w:r>
      <w:r w:rsidR="00976804">
        <w:t>, как отмечает ряд исследователей,</w:t>
      </w:r>
      <w:r>
        <w:t xml:space="preserve"> американская молодежная политика отличается от западноевропейской, признающей ответственность государства за интеграцию молодежи в общество и предусматривающей переход от помощи отдельным категориям к поддержке самореализации молодежи в целом.</w:t>
      </w:r>
      <w:r w:rsidR="00D13583">
        <w:t xml:space="preserve"> П</w:t>
      </w:r>
      <w:r>
        <w:t xml:space="preserve">ри этом в США осуществляют свою деятельность и политические, спортивные, церковные организации и движения. </w:t>
      </w:r>
    </w:p>
    <w:p w:rsidR="00D13583" w:rsidRDefault="00D13583" w:rsidP="00D13583">
      <w:pPr>
        <w:pStyle w:val="ConsPlusNormal"/>
        <w:spacing w:line="360" w:lineRule="auto"/>
        <w:ind w:firstLine="709"/>
      </w:pPr>
      <w:r>
        <w:t xml:space="preserve">Далее автор </w:t>
      </w:r>
      <w:r w:rsidR="00281FE2">
        <w:t>останавливается на</w:t>
      </w:r>
      <w:r w:rsidR="009C5EA2">
        <w:t xml:space="preserve"> советск</w:t>
      </w:r>
      <w:r w:rsidR="00281FE2">
        <w:t>ой</w:t>
      </w:r>
      <w:r w:rsidR="009C5EA2">
        <w:t xml:space="preserve"> модел</w:t>
      </w:r>
      <w:r w:rsidR="00281FE2">
        <w:t>и</w:t>
      </w:r>
      <w:r w:rsidR="009C5EA2">
        <w:t xml:space="preserve"> деятельности молодежных объединений</w:t>
      </w:r>
      <w:r>
        <w:t>, при которой</w:t>
      </w:r>
      <w:r>
        <w:t xml:space="preserve"> </w:t>
      </w:r>
      <w:r>
        <w:t xml:space="preserve">все </w:t>
      </w:r>
      <w:r w:rsidR="00281FE2">
        <w:t>они</w:t>
      </w:r>
      <w:r>
        <w:t xml:space="preserve"> рассматривались как социальные партнеры государства, способствующие реализации государственной молодежной политики, но ее субъектами не являлись</w:t>
      </w:r>
      <w:r>
        <w:t xml:space="preserve"> (такая модель п</w:t>
      </w:r>
      <w:r>
        <w:t>родолжает существовать в КНР, Северн</w:t>
      </w:r>
      <w:r>
        <w:t>ой</w:t>
      </w:r>
      <w:r>
        <w:t xml:space="preserve"> Коре</w:t>
      </w:r>
      <w:r>
        <w:t>е</w:t>
      </w:r>
      <w:r>
        <w:t>, и ряде иных коммунистических стран</w:t>
      </w:r>
      <w:r>
        <w:t>)</w:t>
      </w:r>
      <w:r>
        <w:t>.</w:t>
      </w:r>
    </w:p>
    <w:p w:rsidR="00C87795" w:rsidRDefault="00C87795" w:rsidP="00C87795">
      <w:pPr>
        <w:pStyle w:val="ConsPlusNormal"/>
        <w:spacing w:line="360" w:lineRule="auto"/>
        <w:ind w:firstLine="709"/>
      </w:pPr>
      <w:r w:rsidRPr="00C87795">
        <w:lastRenderedPageBreak/>
        <w:t>Таким образом, проведенный анализ позволяет выявить основные модели деятельности молодежных объединений, существующих в мире: европейская, американская, советская и смешанная.</w:t>
      </w:r>
    </w:p>
    <w:p w:rsidR="009C5EA2" w:rsidRPr="00C87795" w:rsidRDefault="009C5EA2" w:rsidP="00745850">
      <w:pPr>
        <w:pStyle w:val="ConsPlusNormal"/>
        <w:spacing w:line="360" w:lineRule="auto"/>
        <w:ind w:firstLine="709"/>
      </w:pPr>
      <w:r w:rsidRPr="00C87795">
        <w:t xml:space="preserve">Что касается деятельности молодежных объединений, действующих на территории Российской Федерации и иных стран СНГ, то их деятельность одновременно вбирает в себя черты советской и европейской моделей, что позволяет охарактеризовать такую модель как </w:t>
      </w:r>
      <w:bookmarkStart w:id="0" w:name="_GoBack"/>
      <w:bookmarkEnd w:id="0"/>
      <w:r w:rsidRPr="00C87795">
        <w:t>модель смешанную и переходную к тем, которые сложились в зарубежных странах.</w:t>
      </w:r>
    </w:p>
    <w:p w:rsidR="009C5EA2" w:rsidRDefault="00C87795" w:rsidP="00745850">
      <w:pPr>
        <w:pStyle w:val="ConsPlusNormal"/>
        <w:spacing w:line="360" w:lineRule="auto"/>
        <w:ind w:firstLine="709"/>
      </w:pPr>
      <w:r>
        <w:t>Представлен список литературы 6 наименований.</w:t>
      </w:r>
    </w:p>
    <w:sectPr w:rsidR="009C5EA2" w:rsidSect="0098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A2"/>
    <w:rsid w:val="00162C4D"/>
    <w:rsid w:val="001B7E76"/>
    <w:rsid w:val="00281FE2"/>
    <w:rsid w:val="00330650"/>
    <w:rsid w:val="00745850"/>
    <w:rsid w:val="007C6DDF"/>
    <w:rsid w:val="00976804"/>
    <w:rsid w:val="009C5EA2"/>
    <w:rsid w:val="00A66EA6"/>
    <w:rsid w:val="00B07209"/>
    <w:rsid w:val="00B47704"/>
    <w:rsid w:val="00C87795"/>
    <w:rsid w:val="00D13583"/>
    <w:rsid w:val="00D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E661-7091-456B-A318-F8DE624A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A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C5EA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7</cp:revision>
  <dcterms:created xsi:type="dcterms:W3CDTF">2019-06-27T12:33:00Z</dcterms:created>
  <dcterms:modified xsi:type="dcterms:W3CDTF">2019-08-29T15:10:00Z</dcterms:modified>
</cp:coreProperties>
</file>