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7A1C88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C88" w:rsidRPr="007A1C88" w:rsidRDefault="007A1C88">
            <w:pPr>
              <w:pStyle w:val="tkTekst"/>
              <w:ind w:firstLine="0"/>
            </w:pPr>
            <w:bookmarkStart w:id="0" w:name="_GoBack"/>
            <w:bookmarkEnd w:id="0"/>
            <w:r w:rsidRPr="007A1C88"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C88" w:rsidRPr="007A1C88" w:rsidRDefault="007A1C88">
            <w:pPr>
              <w:pStyle w:val="tkTekst"/>
              <w:ind w:firstLine="0"/>
            </w:pPr>
            <w:r w:rsidRPr="007A1C88"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C88" w:rsidRPr="007A1C88" w:rsidRDefault="007A1C88">
            <w:pPr>
              <w:pStyle w:val="tkGrif"/>
            </w:pPr>
            <w:r w:rsidRPr="007A1C88">
              <w:t>Приложение</w:t>
            </w:r>
            <w:r w:rsidRPr="007A1C88">
              <w:br/>
              <w:t>к постановлению Правительства</w:t>
            </w:r>
            <w:r w:rsidRPr="007A1C88">
              <w:br/>
              <w:t xml:space="preserve">Кыргызской Республики </w:t>
            </w:r>
            <w:r w:rsidRPr="007A1C88">
              <w:br/>
              <w:t xml:space="preserve">от 23 августа 2000 года </w:t>
            </w:r>
            <w:r w:rsidRPr="007A1C88">
              <w:rPr>
                <w:lang w:val="en-US"/>
              </w:rPr>
              <w:t xml:space="preserve">N </w:t>
            </w:r>
            <w:r w:rsidRPr="007A1C88">
              <w:t>514</w:t>
            </w:r>
          </w:p>
        </w:tc>
      </w:tr>
    </w:tbl>
    <w:p w:rsidR="007A1C88" w:rsidRPr="007A1C88" w:rsidRDefault="007A1C88">
      <w:pPr>
        <w:pStyle w:val="tkNazvanie"/>
      </w:pPr>
      <w:r>
        <w:t>ПОЛОЖЕНИЕ</w:t>
      </w:r>
      <w:r>
        <w:br/>
        <w:t>о Государственной молодежной премии Кыргызской Республики имени Ч.Т.Айтматова</w:t>
      </w:r>
    </w:p>
    <w:p w:rsidR="007A1C88" w:rsidRDefault="007A1C88">
      <w:pPr>
        <w:pStyle w:val="tkRedakcijaSpisok"/>
      </w:pPr>
      <w:r>
        <w:t>(В редакции постановления Правительства КР от 29 ноября 2016 года № 632)</w:t>
      </w:r>
    </w:p>
    <w:p w:rsidR="007A1C88" w:rsidRDefault="007A1C88">
      <w:pPr>
        <w:pStyle w:val="tkZagolovok2"/>
      </w:pPr>
      <w:r>
        <w:t>1. Общие положения</w:t>
      </w:r>
    </w:p>
    <w:p w:rsidR="007A1C88" w:rsidRDefault="007A1C88">
      <w:pPr>
        <w:pStyle w:val="tkTekst"/>
      </w:pPr>
      <w:r>
        <w:t>1. Настоящее Положение о Государственной молодежной премии Кыргызской Республики имени Ч.Т.Айтматова разработано в соответствии с Законом Кыргызской Республики "Об основах государственной молодежной политики" и определяет порядок присуждения Государственной молодежной премии Кыргызской Республики имени Ч.Т.Айтматова (далее - премия).</w:t>
      </w:r>
    </w:p>
    <w:p w:rsidR="007A1C88" w:rsidRDefault="007A1C88">
      <w:pPr>
        <w:pStyle w:val="tkTekst"/>
      </w:pPr>
      <w:r>
        <w:t>2. Основной целью премии для молодежи является привлечение лучших творческих сил республики к созданию произведений, воспитывающих молодежь в духе патриотизма и созидания в целях демократических преобразований, развитию и сохранению традиционных духовно-нравственных и культурных ценностей, утверждению принципа гуманизма и духовно-физического воспитания молодого поколения.</w:t>
      </w:r>
    </w:p>
    <w:p w:rsidR="007A1C88" w:rsidRDefault="007A1C88">
      <w:pPr>
        <w:pStyle w:val="tkTekst"/>
      </w:pPr>
      <w:r>
        <w:t>3. Произведения, работы и материалы кандидатов на соискание премии должны соответствовать уровню художественного мастерства, раскрывать богатый духовный мир молодежи и призывать к беззаветному служению народу Кыргызстана.</w:t>
      </w:r>
    </w:p>
    <w:p w:rsidR="007A1C88" w:rsidRDefault="007A1C88">
      <w:pPr>
        <w:pStyle w:val="tkTekst"/>
      </w:pPr>
      <w:r>
        <w:t>4. Присуждение премии проводится один раз в два года. Премия присуждается в каждой из следующих 11 номинаций:</w:t>
      </w:r>
    </w:p>
    <w:p w:rsidR="007A1C88" w:rsidRDefault="007A1C88">
      <w:pPr>
        <w:pStyle w:val="tkTekst"/>
      </w:pPr>
      <w:r>
        <w:t>- "Лучшее произведение в области литературы";</w:t>
      </w:r>
    </w:p>
    <w:p w:rsidR="007A1C88" w:rsidRDefault="007A1C88">
      <w:pPr>
        <w:pStyle w:val="tkTekst"/>
      </w:pPr>
      <w:r>
        <w:t>- "Лучшее произведение в области журналистики и телевидения";</w:t>
      </w:r>
    </w:p>
    <w:p w:rsidR="007A1C88" w:rsidRDefault="007A1C88">
      <w:pPr>
        <w:pStyle w:val="tkTekst"/>
      </w:pPr>
      <w:r>
        <w:t>- "Лучшее произведение музыкального искусства и исполнительское мастерство";</w:t>
      </w:r>
    </w:p>
    <w:p w:rsidR="007A1C88" w:rsidRDefault="007A1C88">
      <w:pPr>
        <w:pStyle w:val="tkTekst"/>
      </w:pPr>
      <w:r>
        <w:t>- "Лучшее произведение изобразительного искусства (живопись, скульптура, графика, декоративно-прикладное и монументальное искусство)";</w:t>
      </w:r>
    </w:p>
    <w:p w:rsidR="007A1C88" w:rsidRDefault="007A1C88">
      <w:pPr>
        <w:pStyle w:val="tkTekst"/>
      </w:pPr>
      <w:r>
        <w:t>- "Лучший реализованный проект в области градостроительства, архитектуры и дизайна";</w:t>
      </w:r>
    </w:p>
    <w:p w:rsidR="007A1C88" w:rsidRDefault="007A1C88">
      <w:pPr>
        <w:pStyle w:val="tkTekst"/>
      </w:pPr>
      <w:r>
        <w:t>- "Лучшее произведение театрального и циркового искусства";</w:t>
      </w:r>
    </w:p>
    <w:p w:rsidR="007A1C88" w:rsidRDefault="007A1C88">
      <w:pPr>
        <w:pStyle w:val="tkTekst"/>
      </w:pPr>
      <w:r>
        <w:t>- "Лучшее достижение в области кино (сценарные, композиторские, режиссерские, операторские и актерские работы)";</w:t>
      </w:r>
    </w:p>
    <w:p w:rsidR="007A1C88" w:rsidRDefault="007A1C88">
      <w:pPr>
        <w:pStyle w:val="tkTekst"/>
      </w:pPr>
      <w:r>
        <w:t>- "Лучшая работа в области науки и новых технологий";</w:t>
      </w:r>
    </w:p>
    <w:p w:rsidR="007A1C88" w:rsidRDefault="007A1C88">
      <w:pPr>
        <w:pStyle w:val="tkTekst"/>
      </w:pPr>
      <w:r>
        <w:t>- "Лучшее достижение в области экономики, бизнеса и меценатства";</w:t>
      </w:r>
    </w:p>
    <w:p w:rsidR="007A1C88" w:rsidRDefault="007A1C88">
      <w:pPr>
        <w:pStyle w:val="tkTekst"/>
      </w:pPr>
      <w:r>
        <w:t>- "Лучшее достижение в области спорта";</w:t>
      </w:r>
    </w:p>
    <w:p w:rsidR="007A1C88" w:rsidRDefault="007A1C88">
      <w:pPr>
        <w:pStyle w:val="tkTekst"/>
      </w:pPr>
      <w:r>
        <w:t>- "За особый вклад в развитие молодежной политики".</w:t>
      </w:r>
    </w:p>
    <w:p w:rsidR="007A1C88" w:rsidRDefault="007A1C88">
      <w:pPr>
        <w:pStyle w:val="tkTekst"/>
      </w:pPr>
      <w:r>
        <w:t>5. Возраст соискателей не должен превышать 35 лет.</w:t>
      </w:r>
    </w:p>
    <w:p w:rsidR="007A1C88" w:rsidRDefault="007A1C88">
      <w:pPr>
        <w:pStyle w:val="tkTekst"/>
      </w:pPr>
      <w:r>
        <w:t>6. Лауреаты, удостоенные премии, получают диплом, нагрудной знак и денежную премию в размере 100 тысяч сомов.</w:t>
      </w:r>
    </w:p>
    <w:p w:rsidR="007A1C88" w:rsidRDefault="007A1C88">
      <w:pPr>
        <w:pStyle w:val="tkTekst"/>
      </w:pPr>
      <w:r>
        <w:t>7. При присуждении премии коллективу авторов ее денежная часть делится поровну между его членами.</w:t>
      </w:r>
    </w:p>
    <w:p w:rsidR="007A1C88" w:rsidRDefault="007A1C88">
      <w:pPr>
        <w:pStyle w:val="tkTekst"/>
      </w:pPr>
      <w:r>
        <w:t>8. Имена лауреатов премии заносятся в Книгу почета уполномоченного государственного органа по реализации молодежной политики.</w:t>
      </w:r>
    </w:p>
    <w:p w:rsidR="007A1C88" w:rsidRDefault="007A1C88">
      <w:pPr>
        <w:pStyle w:val="tkTekst"/>
      </w:pPr>
      <w:r>
        <w:lastRenderedPageBreak/>
        <w:t>9. Премия вручается в торжественной обстановке, церемония награждения, как правило, проводится 12 декабря - в день рождения Героя Социалистического труда, народного писателя Кыргызской Республики, удостоенного высшей степени отличия Кыргызской Республики "Кыргыз Республикасынын Баатыры", Айтматова Чингиза Торекуловича.</w:t>
      </w:r>
    </w:p>
    <w:p w:rsidR="007A1C88" w:rsidRDefault="007A1C88">
      <w:pPr>
        <w:pStyle w:val="tkTekst"/>
      </w:pPr>
      <w:r>
        <w:t>10. Объявление о порядке и сроках выдвижения кандидатур на соискание премии, а также перечень необходимых конкурсных материалов публикуются в средствах массовой информации не позднее, чем за четыре месяца до начала рассмотрения комиссией по присуждению Государственной молодежной премии Кыргызской Республики имени Ч.Т.Айтматова (далее - Комиссия).</w:t>
      </w:r>
    </w:p>
    <w:p w:rsidR="007A1C88" w:rsidRDefault="007A1C88">
      <w:pPr>
        <w:pStyle w:val="tkZagolovok2"/>
      </w:pPr>
      <w:r>
        <w:t>2. Порядок выдвижения кандидатур и приема документов</w:t>
      </w:r>
    </w:p>
    <w:p w:rsidR="007A1C88" w:rsidRDefault="007A1C88">
      <w:pPr>
        <w:pStyle w:val="tkTekst"/>
      </w:pPr>
      <w:r>
        <w:t>11. Выдвижение кандидатур на соискание премии производится территориальными подразделениями уполномоченного государственного органа по реализации молодежной политики, учреждениями культуры, спорта, образования, науки, творческими союзами, некоммерческими организациями, средствами массовой информации и молодежными инициативными группами.</w:t>
      </w:r>
    </w:p>
    <w:p w:rsidR="007A1C88" w:rsidRDefault="007A1C88">
      <w:pPr>
        <w:pStyle w:val="tkTekst"/>
      </w:pPr>
      <w:r>
        <w:t>12. Не допускается повторное выдвижение кандидатур, ранее получивших премию. Одна и та же кандидатура не может выдвигаться на соискание премии более чем на одну номинацию.</w:t>
      </w:r>
    </w:p>
    <w:p w:rsidR="007A1C88" w:rsidRDefault="007A1C88">
      <w:pPr>
        <w:pStyle w:val="tkTekst"/>
      </w:pPr>
      <w:r>
        <w:t>13. Выдвижение кандидатов на соискание премии проводится на расширенных заседаниях, собраниях трудовых коллективов и инициативных групп, состоящих из партнеров и коллег кандидата, осуществляющих деятельность по номинациям, указанным в пункте 3 настоящего Положения.</w:t>
      </w:r>
    </w:p>
    <w:p w:rsidR="007A1C88" w:rsidRDefault="007A1C88">
      <w:pPr>
        <w:pStyle w:val="tkTekst"/>
      </w:pPr>
      <w:r>
        <w:t>14. Произведения, работы и материалы, представляемые на соискание премии, принимаются уполномоченным государственным органом по реализации молодежной политики в срок до 10 августа календарного года и рассматриваются Комиссией.</w:t>
      </w:r>
    </w:p>
    <w:p w:rsidR="007A1C88" w:rsidRDefault="007A1C88">
      <w:pPr>
        <w:pStyle w:val="tkTekst"/>
      </w:pPr>
      <w:r>
        <w:t>15. При регистрации документов кандидаты на соискание премии должны представить в уполномоченный государственный орган по реализации молодежной политики следующие документы:</w:t>
      </w:r>
    </w:p>
    <w:p w:rsidR="007A1C88" w:rsidRDefault="007A1C88">
      <w:pPr>
        <w:pStyle w:val="tkTekst"/>
      </w:pPr>
      <w:r>
        <w:t>- рекомендательное письмо;</w:t>
      </w:r>
    </w:p>
    <w:p w:rsidR="007A1C88" w:rsidRDefault="007A1C88">
      <w:pPr>
        <w:pStyle w:val="tkTekst"/>
      </w:pPr>
      <w:r>
        <w:t>- протокол собрания заседания правления творческого союза;</w:t>
      </w:r>
    </w:p>
    <w:p w:rsidR="007A1C88" w:rsidRDefault="007A1C88">
      <w:pPr>
        <w:pStyle w:val="tkTekst"/>
      </w:pPr>
      <w:r>
        <w:t>- краткая автобиография (2 фотографии 4x6 см);</w:t>
      </w:r>
    </w:p>
    <w:p w:rsidR="007A1C88" w:rsidRDefault="007A1C88">
      <w:pPr>
        <w:pStyle w:val="tkTekst"/>
      </w:pPr>
      <w:r>
        <w:t>- творческая характеристика;</w:t>
      </w:r>
    </w:p>
    <w:p w:rsidR="007A1C88" w:rsidRDefault="007A1C88">
      <w:pPr>
        <w:pStyle w:val="tkTekst"/>
      </w:pPr>
      <w:r>
        <w:t>- копии документов о наградах;</w:t>
      </w:r>
    </w:p>
    <w:p w:rsidR="007A1C88" w:rsidRDefault="007A1C88">
      <w:pPr>
        <w:pStyle w:val="tkTekst"/>
      </w:pPr>
      <w:r>
        <w:t>- краткая (не более двух страниц) аннотация работы;</w:t>
      </w:r>
    </w:p>
    <w:p w:rsidR="007A1C88" w:rsidRDefault="007A1C88">
      <w:pPr>
        <w:pStyle w:val="tkTekst"/>
      </w:pPr>
      <w:r>
        <w:t>- иные материалы, указанные в пункте 18 настоящего Положения.</w:t>
      </w:r>
    </w:p>
    <w:p w:rsidR="007A1C88" w:rsidRDefault="007A1C88">
      <w:pPr>
        <w:pStyle w:val="tkTekst"/>
      </w:pPr>
      <w:r>
        <w:t>Примечание.</w:t>
      </w:r>
    </w:p>
    <w:p w:rsidR="007A1C88" w:rsidRDefault="007A1C88">
      <w:pPr>
        <w:pStyle w:val="tkTekst"/>
      </w:pPr>
      <w:r>
        <w:t>Оригиналы произведений изобразительного и театрально-декорационного искусства возвращаются кандидатам после официального опубликования решения Комиссии.</w:t>
      </w:r>
    </w:p>
    <w:p w:rsidR="007A1C88" w:rsidRDefault="007A1C88">
      <w:pPr>
        <w:pStyle w:val="tkTekst"/>
      </w:pPr>
      <w:r>
        <w:t>При выдвижении работ художника к спектаклю или кинофильму, кроме вышеуказанного перечня требований, представляются фото- и видеоматериалы декораций и костюмов.</w:t>
      </w:r>
    </w:p>
    <w:p w:rsidR="007A1C88" w:rsidRDefault="007A1C88">
      <w:pPr>
        <w:pStyle w:val="tkTekst"/>
      </w:pPr>
      <w:r>
        <w:t>16. Рекомендательное письмо кандидата на соискание премии подписывается руководителем организации (инициативной группы) и заверяется печатью (в случае ее наличия). При выдвижении одной организацией (инициативной группой) нескольких кандидатов составляется отдельное рекомендательное письмо на каждого кандидата.</w:t>
      </w:r>
    </w:p>
    <w:p w:rsidR="007A1C88" w:rsidRDefault="007A1C88">
      <w:pPr>
        <w:pStyle w:val="tkTekst"/>
      </w:pPr>
      <w:r>
        <w:t>17. При выдвижении коллективной группы вместе с рекомендательными письмами представляются сведения об участии каждого из кандидатов в создании выдвигаемого произведения, работы и материала.</w:t>
      </w:r>
    </w:p>
    <w:p w:rsidR="007A1C88" w:rsidRDefault="007A1C88">
      <w:pPr>
        <w:pStyle w:val="tkTekst"/>
      </w:pPr>
      <w:r>
        <w:t>18. Произведения, работы и материалы должны соответствовать следующим требованиям:</w:t>
      </w:r>
    </w:p>
    <w:p w:rsidR="007A1C88" w:rsidRDefault="007A1C88">
      <w:pPr>
        <w:pStyle w:val="tkTekst"/>
      </w:pPr>
      <w:r>
        <w:t>- опубликованные произведения литературы представляются в количестве не менее четырех экземпляров, отпечатанных типографским шрифтом;</w:t>
      </w:r>
    </w:p>
    <w:p w:rsidR="007A1C88" w:rsidRDefault="007A1C88">
      <w:pPr>
        <w:pStyle w:val="tkTekst"/>
      </w:pPr>
      <w:r>
        <w:lastRenderedPageBreak/>
        <w:t>- при выдвижении работ в области журналистики и телевидения - аннотация телепрограмм, а также наличие фото- и видеоматериалов рабочих моментов;</w:t>
      </w:r>
    </w:p>
    <w:p w:rsidR="007A1C88" w:rsidRDefault="007A1C88">
      <w:pPr>
        <w:pStyle w:val="tkTekst"/>
      </w:pPr>
      <w:r>
        <w:t>- произведения музыкального искусства - в виде отпечатанных клавира, партитуры (по одному экземпляру) и записи на электронных носителях. Кроме того, для программного музыкального произведения возможно представление его программы;</w:t>
      </w:r>
    </w:p>
    <w:p w:rsidR="007A1C88" w:rsidRDefault="007A1C88">
      <w:pPr>
        <w:pStyle w:val="tkTekst"/>
      </w:pPr>
      <w:r>
        <w:t>- для вокального произведения - текст, для оперного и балетного - либретто (в одном экземпляре), афиша и программа. По музыкально-исполнительским работам представляются аудио- или видеоматериалы;</w:t>
      </w:r>
    </w:p>
    <w:p w:rsidR="007A1C88" w:rsidRDefault="007A1C88">
      <w:pPr>
        <w:pStyle w:val="tkTekst"/>
      </w:pPr>
      <w:r>
        <w:t>- произведения изобразительного искусства - в оригинале, в случае отсутствия оригинала работ представляются фотографии в трех экземплярах. По произведениям живописи (по многофигурным композициям), помимо фотографий картин или росписей, представляются фотографии их фрагментов; по произведениям скульптуры - фотографии, снятые в 5 различных ракурсах. Количество, размер и качество фотографий должны обеспечивать достаточно полное представление о произведении. При выдвижении работ в жанре монументальной скульптуры и живописи представляются фото- и видеоматериалы;</w:t>
      </w:r>
    </w:p>
    <w:p w:rsidR="007A1C88" w:rsidRDefault="007A1C88">
      <w:pPr>
        <w:pStyle w:val="tkTekst"/>
      </w:pPr>
      <w:r>
        <w:t>- при выдвижении работ в области градостроительства, архитектуры и дизайна - фотографии проекта и объекта, дающие полное представление о работе, а также видеоматериалы;</w:t>
      </w:r>
    </w:p>
    <w:p w:rsidR="007A1C88" w:rsidRDefault="007A1C88">
      <w:pPr>
        <w:pStyle w:val="tkTekst"/>
      </w:pPr>
      <w:r>
        <w:t>- при выдвижении работ в области театрального, циркового искусства - печатная программа, афиши спектакля, фотографии спектакля и исполнителей, обеспечивающие достаточное представление о спектакле;</w:t>
      </w:r>
    </w:p>
    <w:p w:rsidR="007A1C88" w:rsidRDefault="007A1C88">
      <w:pPr>
        <w:pStyle w:val="tkTekst"/>
      </w:pPr>
      <w:r>
        <w:t>- при выдвижении работ в области кино и актерского искусства - аннотация, текст заглавных титров кино, фото рабочих моментов съемок и видеодиск;</w:t>
      </w:r>
    </w:p>
    <w:p w:rsidR="007A1C88" w:rsidRDefault="007A1C88">
      <w:pPr>
        <w:pStyle w:val="tkTekst"/>
      </w:pPr>
      <w:r>
        <w:t>- при выдвижении работ в области науки и новых технологий - опубликованные труды и учебники, фотоматериалы изобретений, конструкций и техническая документация к ним, рецензии и рекомендации специалистов, а также копии авторских свидетельств, отзывы организаций и предприятий о внедрении;</w:t>
      </w:r>
    </w:p>
    <w:p w:rsidR="007A1C88" w:rsidRDefault="007A1C88">
      <w:pPr>
        <w:pStyle w:val="tkTekst"/>
      </w:pPr>
      <w:r>
        <w:t>- при выдвижении работ и материалов, связанных с достижениями в области экономики, бизнеса и меценатства, - сведения об экономических достижениях, бизнес-деятельности и меценатстве, социально-экономические показатели, документация, подтверждающие результаты меценатской деятельности;</w:t>
      </w:r>
    </w:p>
    <w:p w:rsidR="007A1C88" w:rsidRDefault="007A1C88">
      <w:pPr>
        <w:pStyle w:val="tkTekst"/>
      </w:pPr>
      <w:r>
        <w:t>- при выдвижении конкурсантов за достижения в области спорта - сведения о спортивных достижениях, копии дипломов, свидетельства о полученных наградах, отзывы о результатах деятельности конкурсанта;</w:t>
      </w:r>
    </w:p>
    <w:p w:rsidR="007A1C88" w:rsidRDefault="007A1C88">
      <w:pPr>
        <w:pStyle w:val="tkTekst"/>
      </w:pPr>
      <w:r>
        <w:t>- при выдвижении конкурсантов, занимающих лидирующие позиции и внесших особый вклад в развитие молодежной политики, - отзывы о результатах деятельности конкурсанта, информационные, аналитические, научные материалы, разработанные и внедренные проекты, программы, проведенные мероприятия (акции, форумы, семинары и т.д.).</w:t>
      </w:r>
    </w:p>
    <w:p w:rsidR="007A1C88" w:rsidRDefault="007A1C88">
      <w:pPr>
        <w:pStyle w:val="tkZagolovok2"/>
      </w:pPr>
      <w:r>
        <w:t>3. Порядок работы Комиссии и подведение итогов</w:t>
      </w:r>
    </w:p>
    <w:p w:rsidR="007A1C88" w:rsidRDefault="007A1C88">
      <w:pPr>
        <w:pStyle w:val="tkTekst"/>
      </w:pPr>
      <w:r>
        <w:t>19. Комиссия является экспертно-совещательным органом и формируется из числа представителей государственных органов, а также заслуженных деятелей, независимых экспертов в сферах, указанных в пункте 3 настоящего Положения.</w:t>
      </w:r>
    </w:p>
    <w:p w:rsidR="007A1C88" w:rsidRDefault="007A1C88">
      <w:pPr>
        <w:pStyle w:val="tkTekst"/>
      </w:pPr>
      <w:r>
        <w:t>20. Персональный состав Комиссии утверждается распоряжением Премьер-министра Кыргызской Республики.</w:t>
      </w:r>
    </w:p>
    <w:p w:rsidR="007A1C88" w:rsidRDefault="007A1C88">
      <w:pPr>
        <w:pStyle w:val="tkTekst"/>
      </w:pPr>
      <w:r>
        <w:t>21. Комиссия осуществляет свои функции на общественных началах.</w:t>
      </w:r>
    </w:p>
    <w:p w:rsidR="007A1C88" w:rsidRDefault="007A1C88">
      <w:pPr>
        <w:pStyle w:val="tkTekst"/>
      </w:pPr>
      <w:r>
        <w:t>22. Комиссия состоит из председателя, заместителя председателя, секретаря и членов Комиссии. Председателем Комиссии является вице-премьер-министр Кыргызской Республики, курирующий социальные вопросы.</w:t>
      </w:r>
    </w:p>
    <w:p w:rsidR="007A1C88" w:rsidRDefault="007A1C88">
      <w:pPr>
        <w:pStyle w:val="tkTekst"/>
      </w:pPr>
      <w:r>
        <w:t>23. Председатель Комиссии осуществляет следующие функции:</w:t>
      </w:r>
    </w:p>
    <w:p w:rsidR="007A1C88" w:rsidRDefault="007A1C88">
      <w:pPr>
        <w:pStyle w:val="tkTekst"/>
      </w:pPr>
      <w:r>
        <w:t>- осуществляет общее руководство работой Комиссии;</w:t>
      </w:r>
    </w:p>
    <w:p w:rsidR="007A1C88" w:rsidRDefault="007A1C88">
      <w:pPr>
        <w:pStyle w:val="tkTekst"/>
      </w:pPr>
      <w:r>
        <w:t>- назначает дату и время проведения заседания Комиссии;</w:t>
      </w:r>
    </w:p>
    <w:p w:rsidR="007A1C88" w:rsidRDefault="007A1C88">
      <w:pPr>
        <w:pStyle w:val="tkTekst"/>
      </w:pPr>
      <w:r>
        <w:t>- ведет заседание Комиссии;</w:t>
      </w:r>
    </w:p>
    <w:p w:rsidR="007A1C88" w:rsidRDefault="007A1C88">
      <w:pPr>
        <w:pStyle w:val="tkTekst"/>
      </w:pPr>
      <w:r>
        <w:t>- подписывает протокол Комиссии.</w:t>
      </w:r>
    </w:p>
    <w:p w:rsidR="007A1C88" w:rsidRDefault="007A1C88">
      <w:pPr>
        <w:pStyle w:val="tkTekst"/>
      </w:pPr>
      <w:r>
        <w:t>24. В случае отсутствия председателя Комиссии, его обязанности выполняет заместитель председателя Комиссии - руководитель уполномоченного государственного органа в сфере молодежи.</w:t>
      </w:r>
    </w:p>
    <w:p w:rsidR="007A1C88" w:rsidRDefault="007A1C88">
      <w:pPr>
        <w:pStyle w:val="tkTekst"/>
      </w:pPr>
      <w:r>
        <w:t>25. Секретарь Комиссии осуществляет следующие функции:</w:t>
      </w:r>
    </w:p>
    <w:p w:rsidR="007A1C88" w:rsidRDefault="007A1C88">
      <w:pPr>
        <w:pStyle w:val="tkTekst"/>
      </w:pPr>
      <w:r>
        <w:t>- осуществляет организационные мероприятия, связанные с подготовкой и проведением заседаний Комиссии (формирование проектов повестки дня и списка участников заседания, информирование членов Комиссии о времени и месте проведения заседания);</w:t>
      </w:r>
    </w:p>
    <w:p w:rsidR="007A1C88" w:rsidRDefault="007A1C88">
      <w:pPr>
        <w:pStyle w:val="tkTekst"/>
      </w:pPr>
      <w:r>
        <w:t>- ведет протокол заседания Комиссии.</w:t>
      </w:r>
    </w:p>
    <w:p w:rsidR="007A1C88" w:rsidRDefault="007A1C88">
      <w:pPr>
        <w:pStyle w:val="tkTekst"/>
      </w:pPr>
      <w:r>
        <w:t>26. Решение Комиссии является правомочным, если на заседании присутствует не менее половины членов Комиссии.</w:t>
      </w:r>
    </w:p>
    <w:p w:rsidR="007A1C88" w:rsidRDefault="007A1C88">
      <w:pPr>
        <w:pStyle w:val="tkTekst"/>
      </w:pPr>
      <w:r>
        <w:t>27. Решение Комиссии принимается простым большинством голосов присутствующих на заседании членов Комиссии. При равном количестве голосов членов Комиссии голос председателя Комиссии считается решающим.</w:t>
      </w:r>
    </w:p>
    <w:p w:rsidR="007A1C88" w:rsidRDefault="007A1C88">
      <w:pPr>
        <w:pStyle w:val="tkTekst"/>
      </w:pPr>
      <w:r>
        <w:t>28. Принятие решения членами Комиссии путем проведения заочного голосования и делегирования ими своих полномочий иным лицам не допускается.</w:t>
      </w:r>
    </w:p>
    <w:p w:rsidR="007A1C88" w:rsidRDefault="007A1C88">
      <w:pPr>
        <w:pStyle w:val="tkTekst"/>
      </w:pPr>
      <w:r>
        <w:t>29. Комиссия имеет право создавать рабочие группы с привлечением экспертов по каждой номинации.</w:t>
      </w:r>
    </w:p>
    <w:p w:rsidR="007A1C88" w:rsidRDefault="007A1C88">
      <w:pPr>
        <w:pStyle w:val="tkTekst"/>
      </w:pPr>
      <w:r>
        <w:t>30. Член Комиссии, произведения, работы и материалы которого выдвинуты на соискание премии, не принимает участия в работе Комиссии.</w:t>
      </w:r>
    </w:p>
    <w:p w:rsidR="007A1C88" w:rsidRDefault="007A1C88">
      <w:pPr>
        <w:pStyle w:val="tkTekst"/>
      </w:pPr>
      <w:r>
        <w:t>31. Комиссия вправе самостоятельно определять состав и количество претендентов в пределах указанных номинаций.</w:t>
      </w:r>
    </w:p>
    <w:p w:rsidR="007A1C88" w:rsidRDefault="007A1C88">
      <w:pPr>
        <w:pStyle w:val="tkTekst"/>
      </w:pPr>
      <w:r>
        <w:t>32. Комиссия проводит всестороннее изучение и обсуждение представленных произведений, работ и материалов кандидатов на основании заключений рабочих групп и принимает решение о присуждении премии кандидатам, не позднее трехмесячного срока с момента окончания приема работ.</w:t>
      </w:r>
    </w:p>
    <w:p w:rsidR="007A1C88" w:rsidRDefault="007A1C88">
      <w:pPr>
        <w:pStyle w:val="tkTekst"/>
      </w:pPr>
      <w:r>
        <w:t>33. Итоговое заседание комиссии проводится в закрытом режиме, решение принимается путем тайного голосования и протоколируется. Решение Комиссии утверждается распоряжением Правительства Кыргызской Республики.</w:t>
      </w:r>
    </w:p>
    <w:p w:rsidR="007A1C88" w:rsidRDefault="007A1C88">
      <w:pPr>
        <w:pStyle w:val="tkTekst"/>
      </w:pPr>
      <w:r>
        <w:t>34. Комиссия, путем тайного голосования, определяет дипломанта в каждой номинации из числа участников, не прошедших отбор, для вручения поощрительного приза - "Дипломант Государственной молодежной премии Кыргызской Республики имени Ч.Т.Айтматова", с вручением "Золотого диплома" и специального приза.</w:t>
      </w:r>
    </w:p>
    <w:p w:rsidR="007A1C88" w:rsidRDefault="007A1C88">
      <w:pPr>
        <w:pStyle w:val="tkTekst"/>
      </w:pPr>
      <w:r>
        <w:t>35. Организационное, методическое и иное обеспечение деятельности Комиссии, а также организационные мероприятия, связанные с торжественным вручением премии, осуществляются уполномоченным государственным органом по реализации молодежной политики.</w:t>
      </w:r>
    </w:p>
    <w:p w:rsidR="007A1C88" w:rsidRDefault="007A1C88">
      <w:pPr>
        <w:pStyle w:val="tkTekst"/>
      </w:pPr>
      <w:r>
        <w:t>36. До официального опубликования результатов членам Комиссии запрещается оглашение сведений о принятых решениях или о процессе обсуждения выдвинутых кандидатур.</w:t>
      </w:r>
    </w:p>
    <w:p w:rsidR="007A1C88" w:rsidRDefault="007A1C88">
      <w:pPr>
        <w:pStyle w:val="tkTekst"/>
      </w:pPr>
      <w:r>
        <w:t>37. Официальное опубликование результатов работ Комиссии в средствах массовой информации осуществляется уполномоченным государственным органом по реализации молодежной политики после утверждения решения Комиссии Правительством Кыргызской Республики.</w:t>
      </w:r>
    </w:p>
    <w:p w:rsidR="001633E2" w:rsidRPr="007A1C88" w:rsidRDefault="001633E2" w:rsidP="007A1C88"/>
    <w:sectPr w:rsidR="001633E2" w:rsidRPr="007A1C88" w:rsidSect="001633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3E2" w:rsidRDefault="001633E2" w:rsidP="007A1C88">
      <w:pPr>
        <w:spacing w:after="0" w:line="240" w:lineRule="auto"/>
      </w:pPr>
      <w:r>
        <w:separator/>
      </w:r>
    </w:p>
  </w:endnote>
  <w:endnote w:type="continuationSeparator" w:id="0">
    <w:p w:rsidR="001633E2" w:rsidRDefault="001633E2" w:rsidP="007A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88" w:rsidRDefault="007A1C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88" w:rsidRPr="007A1C88" w:rsidRDefault="007A1C88" w:rsidP="007A1C88">
    <w:pPr>
      <w:pStyle w:val="a5"/>
      <w:jc w:val="right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 xml:space="preserve">стр. </w:t>
    </w:r>
    <w:r>
      <w:rPr>
        <w:rFonts w:ascii="Arial" w:hAnsi="Arial" w:cs="Arial"/>
        <w:color w:val="000000"/>
        <w:sz w:val="20"/>
      </w:rPr>
      <w:fldChar w:fldCharType="begin"/>
    </w:r>
    <w:r>
      <w:rPr>
        <w:rFonts w:ascii="Arial" w:hAnsi="Arial" w:cs="Arial"/>
        <w:color w:val="000000"/>
        <w:sz w:val="20"/>
      </w:rPr>
      <w:instrText xml:space="preserve"> PAGE  \* MERGEFORMAT </w:instrText>
    </w:r>
    <w:r>
      <w:rPr>
        <w:rFonts w:ascii="Arial" w:hAnsi="Arial" w:cs="Arial"/>
        <w:color w:val="000000"/>
        <w:sz w:val="20"/>
      </w:rPr>
      <w:fldChar w:fldCharType="separate"/>
    </w:r>
    <w:r w:rsidR="00E22CE7">
      <w:rPr>
        <w:rFonts w:ascii="Arial" w:hAnsi="Arial" w:cs="Arial"/>
        <w:noProof/>
        <w:color w:val="000000"/>
        <w:sz w:val="20"/>
      </w:rPr>
      <w:t>4</w:t>
    </w:r>
    <w:r>
      <w:rPr>
        <w:rFonts w:ascii="Arial" w:hAnsi="Arial" w:cs="Arial"/>
        <w:color w:val="000000"/>
        <w:sz w:val="20"/>
      </w:rPr>
      <w:fldChar w:fldCharType="end"/>
    </w:r>
    <w:r>
      <w:rPr>
        <w:rFonts w:ascii="Arial" w:hAnsi="Arial" w:cs="Arial"/>
        <w:color w:val="000000"/>
        <w:sz w:val="20"/>
      </w:rPr>
      <w:t xml:space="preserve"> из </w:t>
    </w:r>
    <w:r>
      <w:rPr>
        <w:rFonts w:ascii="Arial" w:hAnsi="Arial" w:cs="Arial"/>
        <w:color w:val="000000"/>
        <w:sz w:val="20"/>
      </w:rPr>
      <w:fldChar w:fldCharType="begin"/>
    </w:r>
    <w:r>
      <w:rPr>
        <w:rFonts w:ascii="Arial" w:hAnsi="Arial" w:cs="Arial"/>
        <w:color w:val="000000"/>
        <w:sz w:val="20"/>
      </w:rPr>
      <w:instrText xml:space="preserve"> NUMPAGES  \* MERGEFORMAT </w:instrText>
    </w:r>
    <w:r>
      <w:rPr>
        <w:rFonts w:ascii="Arial" w:hAnsi="Arial" w:cs="Arial"/>
        <w:color w:val="000000"/>
        <w:sz w:val="20"/>
      </w:rPr>
      <w:fldChar w:fldCharType="separate"/>
    </w:r>
    <w:r w:rsidR="00E22CE7">
      <w:rPr>
        <w:rFonts w:ascii="Arial" w:hAnsi="Arial" w:cs="Arial"/>
        <w:noProof/>
        <w:color w:val="000000"/>
        <w:sz w:val="20"/>
      </w:rPr>
      <w:t>4</w:t>
    </w:r>
    <w:r>
      <w:rPr>
        <w:rFonts w:ascii="Arial" w:hAnsi="Arial" w:cs="Arial"/>
        <w:color w:val="00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88" w:rsidRDefault="007A1C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3E2" w:rsidRDefault="001633E2" w:rsidP="007A1C88">
      <w:pPr>
        <w:spacing w:after="0" w:line="240" w:lineRule="auto"/>
      </w:pPr>
      <w:r>
        <w:separator/>
      </w:r>
    </w:p>
  </w:footnote>
  <w:footnote w:type="continuationSeparator" w:id="0">
    <w:p w:rsidR="001633E2" w:rsidRDefault="001633E2" w:rsidP="007A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88" w:rsidRDefault="007A1C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88" w:rsidRPr="007A1C88" w:rsidRDefault="007A1C88" w:rsidP="007A1C88">
    <w:pPr>
      <w:pStyle w:val="a3"/>
      <w:pBdr>
        <w:bottom w:val="single" w:sz="4" w:space="1" w:color="auto"/>
      </w:pBd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Положение о Государственной молодежной премии КР имени Ч.Т.Айтматова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88" w:rsidRDefault="007A1C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88"/>
    <w:rsid w:val="001633E2"/>
    <w:rsid w:val="001962C1"/>
    <w:rsid w:val="002D2C15"/>
    <w:rsid w:val="004E32C6"/>
    <w:rsid w:val="005E707D"/>
    <w:rsid w:val="007A1C88"/>
    <w:rsid w:val="00AE4A4A"/>
    <w:rsid w:val="00E2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45C232-D5E4-4DB3-B71C-DCB23724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rsid w:val="007A1C88"/>
    <w:pPr>
      <w:spacing w:after="200" w:line="276" w:lineRule="auto"/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Grif">
    <w:name w:val="_Гриф (tkGrif)"/>
    <w:basedOn w:val="a"/>
    <w:rsid w:val="007A1C88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7A1C88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7A1C88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7A1C88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1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1C88"/>
  </w:style>
  <w:style w:type="paragraph" w:styleId="a5">
    <w:name w:val="footer"/>
    <w:basedOn w:val="a"/>
    <w:link w:val="a6"/>
    <w:uiPriority w:val="99"/>
    <w:unhideWhenUsed/>
    <w:rsid w:val="007A1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1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aadamaliev@gmail.com</dc:creator>
  <cp:keywords/>
  <dc:description/>
  <cp:lastModifiedBy>Кузьмина Ольга Владимировна</cp:lastModifiedBy>
  <cp:revision>2</cp:revision>
  <dcterms:created xsi:type="dcterms:W3CDTF">2019-12-10T14:22:00Z</dcterms:created>
  <dcterms:modified xsi:type="dcterms:W3CDTF">2019-12-10T14:22:00Z</dcterms:modified>
</cp:coreProperties>
</file>